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9958" w14:textId="77777777" w:rsidR="00543393" w:rsidRPr="00E51DDB" w:rsidRDefault="00543393" w:rsidP="00543393">
      <w:pPr>
        <w:pStyle w:val="CourtName"/>
        <w:spacing w:before="0"/>
        <w:rPr>
          <w:rStyle w:val="CourtNameChar"/>
          <w:caps/>
          <w:sz w:val="24"/>
          <w:szCs w:val="24"/>
        </w:rPr>
      </w:pPr>
      <w:bookmarkStart w:id="0" w:name="_Hlk62125953"/>
    </w:p>
    <w:p w14:paraId="4A9EB25D" w14:textId="77777777" w:rsidR="00543393" w:rsidRPr="00E51DDB" w:rsidRDefault="00543393" w:rsidP="00543393">
      <w:pPr>
        <w:pStyle w:val="CourtName"/>
        <w:tabs>
          <w:tab w:val="left" w:pos="8295"/>
        </w:tabs>
        <w:jc w:val="left"/>
        <w:rPr>
          <w:rStyle w:val="CourtNameChar"/>
          <w:caps/>
          <w:sz w:val="24"/>
          <w:szCs w:val="24"/>
        </w:rPr>
      </w:pPr>
      <w:r w:rsidRPr="00E51DDB">
        <w:rPr>
          <w:rStyle w:val="CourtNameChar"/>
          <w:caps/>
          <w:sz w:val="24"/>
          <w:szCs w:val="24"/>
        </w:rPr>
        <w:tab/>
      </w:r>
    </w:p>
    <w:p w14:paraId="452D7B1E" w14:textId="77777777" w:rsidR="00543393" w:rsidRPr="00E51DDB" w:rsidRDefault="00543393" w:rsidP="00543393">
      <w:pPr>
        <w:pStyle w:val="CourtName"/>
        <w:rPr>
          <w:rStyle w:val="CourtNameChar"/>
          <w:caps/>
          <w:sz w:val="24"/>
          <w:szCs w:val="24"/>
        </w:rPr>
      </w:pPr>
    </w:p>
    <w:p w14:paraId="7CD905DC" w14:textId="77777777" w:rsidR="00543393" w:rsidRPr="00E51DDB" w:rsidRDefault="00543393" w:rsidP="00543393">
      <w:pPr>
        <w:pStyle w:val="CourtName"/>
        <w:rPr>
          <w:rStyle w:val="CourtNameChar"/>
          <w:caps/>
          <w:sz w:val="24"/>
          <w:szCs w:val="24"/>
        </w:rPr>
      </w:pPr>
    </w:p>
    <w:p w14:paraId="2CC2D291" w14:textId="77777777" w:rsidR="00543393" w:rsidRPr="00E51DDB" w:rsidRDefault="00543393" w:rsidP="00543393">
      <w:pPr>
        <w:pStyle w:val="CourtName"/>
        <w:rPr>
          <w:rStyle w:val="CourtNameChar"/>
          <w:caps/>
          <w:sz w:val="24"/>
          <w:szCs w:val="24"/>
        </w:rPr>
      </w:pPr>
    </w:p>
    <w:p w14:paraId="4914D214" w14:textId="77777777" w:rsidR="00543393" w:rsidRPr="00E51DDB" w:rsidRDefault="00543393" w:rsidP="00543393">
      <w:pPr>
        <w:pStyle w:val="CourtName"/>
        <w:rPr>
          <w:rStyle w:val="CourtNameChar"/>
          <w:caps/>
          <w:sz w:val="24"/>
          <w:szCs w:val="24"/>
        </w:rPr>
      </w:pPr>
    </w:p>
    <w:p w14:paraId="3ECC1518" w14:textId="77777777" w:rsidR="00543393" w:rsidRPr="00E51DDB" w:rsidRDefault="00543393" w:rsidP="00543393">
      <w:pPr>
        <w:pStyle w:val="CourtName"/>
        <w:rPr>
          <w:rStyle w:val="CourtNameChar"/>
          <w:caps/>
          <w:sz w:val="24"/>
          <w:szCs w:val="24"/>
        </w:rPr>
      </w:pPr>
    </w:p>
    <w:p w14:paraId="36520CAA" w14:textId="77777777" w:rsidR="00543393" w:rsidRPr="00E51DDB" w:rsidRDefault="00543393" w:rsidP="00543393">
      <w:pPr>
        <w:pStyle w:val="CourtName"/>
        <w:rPr>
          <w:rStyle w:val="CourtNameChar"/>
          <w:bCs/>
          <w:caps/>
          <w:sz w:val="24"/>
          <w:szCs w:val="24"/>
        </w:rPr>
      </w:pPr>
      <w:r w:rsidRPr="00E51DDB">
        <w:rPr>
          <w:rStyle w:val="CourtNameChar"/>
          <w:bCs/>
          <w:caps/>
          <w:sz w:val="24"/>
          <w:szCs w:val="24"/>
        </w:rPr>
        <w:t>UNITED STATES DISTRICT COURT</w:t>
      </w:r>
    </w:p>
    <w:p w14:paraId="04BCB286" w14:textId="77777777" w:rsidR="00543393" w:rsidRPr="00E51DDB" w:rsidRDefault="00543393" w:rsidP="00543393">
      <w:pPr>
        <w:pStyle w:val="CourtName"/>
        <w:rPr>
          <w:rStyle w:val="CourtNameChar"/>
          <w:bCs/>
          <w:caps/>
          <w:sz w:val="24"/>
          <w:szCs w:val="24"/>
        </w:rPr>
      </w:pPr>
      <w:r w:rsidRPr="00E51DDB">
        <w:rPr>
          <w:rStyle w:val="CourtNameChar"/>
          <w:bCs/>
          <w:caps/>
          <w:sz w:val="24"/>
          <w:szCs w:val="24"/>
        </w:rPr>
        <w:t>CENTRAL DISTRICT OF CALIFORNIA</w:t>
      </w:r>
    </w:p>
    <w:p w14:paraId="56196D36" w14:textId="77777777" w:rsidR="00543393" w:rsidRPr="00E51DDB" w:rsidRDefault="00543393" w:rsidP="00543393">
      <w:pPr>
        <w:pStyle w:val="CourtName"/>
        <w:rPr>
          <w:rStyle w:val="CourtNameChar"/>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543393" w:rsidRPr="00E51DDB" w14:paraId="1C6085A8" w14:textId="77777777" w:rsidTr="00B8558D">
        <w:trPr>
          <w:trHeight w:val="3303"/>
        </w:trPr>
        <w:tc>
          <w:tcPr>
            <w:tcW w:w="2430" w:type="pct"/>
            <w:tcBorders>
              <w:right w:val="single" w:sz="4" w:space="0" w:color="auto"/>
            </w:tcBorders>
          </w:tcPr>
          <w:p w14:paraId="287F82BE" w14:textId="77777777" w:rsidR="00543393" w:rsidRPr="00117995" w:rsidRDefault="00543393" w:rsidP="00B8558D">
            <w:pPr>
              <w:pStyle w:val="PartyName"/>
              <w:spacing w:before="120" w:line="240" w:lineRule="auto"/>
              <w:rPr>
                <w:sz w:val="24"/>
                <w:szCs w:val="24"/>
              </w:rPr>
            </w:pPr>
            <w:r w:rsidRPr="00117995">
              <w:rPr>
                <w:b/>
                <w:bCs/>
                <w:sz w:val="24"/>
                <w:szCs w:val="24"/>
              </w:rPr>
              <w:t>[PLAINTIFF’S NAME]</w:t>
            </w:r>
            <w:r w:rsidRPr="00117995">
              <w:rPr>
                <w:sz w:val="24"/>
                <w:szCs w:val="24"/>
              </w:rPr>
              <w:t>,</w:t>
            </w:r>
          </w:p>
          <w:p w14:paraId="3EC7697F" w14:textId="77777777" w:rsidR="00543393" w:rsidRPr="00117995" w:rsidRDefault="00543393" w:rsidP="00B8558D">
            <w:pPr>
              <w:ind w:left="2880"/>
              <w:rPr>
                <w:sz w:val="24"/>
                <w:szCs w:val="24"/>
              </w:rPr>
            </w:pPr>
            <w:r w:rsidRPr="00117995">
              <w:rPr>
                <w:sz w:val="24"/>
                <w:szCs w:val="24"/>
              </w:rPr>
              <w:t>Plaintiff,</w:t>
            </w:r>
          </w:p>
          <w:p w14:paraId="03270901" w14:textId="77777777" w:rsidR="00543393" w:rsidRPr="00117995" w:rsidRDefault="00543393" w:rsidP="00B8558D">
            <w:pPr>
              <w:rPr>
                <w:sz w:val="24"/>
                <w:szCs w:val="24"/>
              </w:rPr>
            </w:pPr>
            <w:r w:rsidRPr="00117995">
              <w:rPr>
                <w:sz w:val="24"/>
                <w:szCs w:val="24"/>
              </w:rPr>
              <w:tab/>
            </w:r>
            <w:r w:rsidRPr="00117995">
              <w:rPr>
                <w:sz w:val="24"/>
                <w:szCs w:val="24"/>
              </w:rPr>
              <w:tab/>
              <w:t>v.</w:t>
            </w:r>
          </w:p>
          <w:p w14:paraId="0B911301" w14:textId="77777777" w:rsidR="00543393" w:rsidRPr="00117995" w:rsidRDefault="00543393" w:rsidP="00B8558D">
            <w:pPr>
              <w:rPr>
                <w:sz w:val="24"/>
                <w:szCs w:val="24"/>
              </w:rPr>
            </w:pPr>
          </w:p>
          <w:p w14:paraId="5792C436" w14:textId="77777777" w:rsidR="00543393" w:rsidRPr="00117995" w:rsidRDefault="00543393" w:rsidP="00B8558D">
            <w:pPr>
              <w:pStyle w:val="PartyName"/>
              <w:spacing w:before="120" w:line="240" w:lineRule="auto"/>
              <w:rPr>
                <w:sz w:val="24"/>
                <w:szCs w:val="24"/>
              </w:rPr>
            </w:pPr>
            <w:r w:rsidRPr="00117995">
              <w:rPr>
                <w:b/>
                <w:bCs/>
                <w:sz w:val="24"/>
                <w:szCs w:val="24"/>
              </w:rPr>
              <w:t>[DEFENDANT’S NAME]</w:t>
            </w:r>
            <w:r w:rsidRPr="00117995">
              <w:rPr>
                <w:sz w:val="24"/>
                <w:szCs w:val="24"/>
              </w:rPr>
              <w:t>,</w:t>
            </w:r>
          </w:p>
          <w:p w14:paraId="347E3AF4" w14:textId="77777777" w:rsidR="00543393" w:rsidRPr="00E51DDB" w:rsidRDefault="00543393" w:rsidP="00B8558D">
            <w:pPr>
              <w:ind w:left="2880"/>
              <w:rPr>
                <w:sz w:val="24"/>
                <w:szCs w:val="24"/>
              </w:rPr>
            </w:pPr>
            <w:r w:rsidRPr="00117995">
              <w:rPr>
                <w:sz w:val="24"/>
                <w:szCs w:val="24"/>
              </w:rPr>
              <w:t>Defendant.</w:t>
            </w:r>
          </w:p>
        </w:tc>
        <w:tc>
          <w:tcPr>
            <w:tcW w:w="2570" w:type="pct"/>
            <w:tcBorders>
              <w:left w:val="nil"/>
            </w:tcBorders>
            <w:tcMar>
              <w:left w:w="115" w:type="dxa"/>
            </w:tcMar>
          </w:tcPr>
          <w:p w14:paraId="69A86A0C" w14:textId="268BDC9C" w:rsidR="00543393" w:rsidRPr="00117995" w:rsidRDefault="00543393" w:rsidP="00B8558D">
            <w:pPr>
              <w:pStyle w:val="SingleSpacing"/>
              <w:rPr>
                <w:sz w:val="24"/>
                <w:szCs w:val="24"/>
              </w:rPr>
            </w:pPr>
            <w:r>
              <w:rPr>
                <w:sz w:val="24"/>
                <w:szCs w:val="24"/>
              </w:rPr>
              <w:t xml:space="preserve"> </w:t>
            </w:r>
            <w:r w:rsidRPr="00117995">
              <w:rPr>
                <w:sz w:val="24"/>
                <w:szCs w:val="24"/>
              </w:rPr>
              <w:t>Case No.:  2:22-cv-01234-</w:t>
            </w:r>
            <w:r w:rsidR="0089716A">
              <w:rPr>
                <w:sz w:val="24"/>
                <w:szCs w:val="24"/>
              </w:rPr>
              <w:t>MWC</w:t>
            </w:r>
            <w:r w:rsidRPr="00117995">
              <w:rPr>
                <w:sz w:val="24"/>
                <w:szCs w:val="24"/>
              </w:rPr>
              <w:t>(x)</w:t>
            </w:r>
          </w:p>
          <w:p w14:paraId="7CF92C2B" w14:textId="77777777" w:rsidR="00543393" w:rsidRPr="00117995" w:rsidRDefault="00543393" w:rsidP="00B8558D">
            <w:pPr>
              <w:pStyle w:val="Pleadingtitle"/>
              <w:ind w:left="121"/>
              <w:rPr>
                <w:sz w:val="24"/>
                <w:szCs w:val="24"/>
              </w:rPr>
            </w:pPr>
          </w:p>
          <w:p w14:paraId="7E205757" w14:textId="2D3A12D8" w:rsidR="00543393" w:rsidRPr="00E51DDB" w:rsidRDefault="00543393" w:rsidP="00B8558D">
            <w:pPr>
              <w:pStyle w:val="NoSpacing"/>
              <w:rPr>
                <w:b/>
                <w:bCs/>
                <w:sz w:val="24"/>
                <w:szCs w:val="24"/>
              </w:rPr>
            </w:pPr>
            <w:r>
              <w:rPr>
                <w:b/>
                <w:bCs/>
                <w:sz w:val="24"/>
                <w:szCs w:val="24"/>
              </w:rPr>
              <w:t>ORDER SETTING SCHEDULING CONFERENCE</w:t>
            </w:r>
          </w:p>
          <w:p w14:paraId="39C3B033" w14:textId="77777777" w:rsidR="00543393" w:rsidRPr="00E51DDB" w:rsidRDefault="00543393" w:rsidP="00B8558D">
            <w:pPr>
              <w:ind w:left="121"/>
              <w:rPr>
                <w:sz w:val="24"/>
                <w:szCs w:val="24"/>
              </w:rPr>
            </w:pPr>
          </w:p>
          <w:p w14:paraId="234B574A" w14:textId="77777777" w:rsidR="00543393" w:rsidRPr="00E51DDB" w:rsidRDefault="00543393" w:rsidP="00B8558D">
            <w:pPr>
              <w:ind w:left="121"/>
              <w:rPr>
                <w:sz w:val="24"/>
                <w:szCs w:val="24"/>
              </w:rPr>
            </w:pPr>
          </w:p>
        </w:tc>
      </w:tr>
      <w:tr w:rsidR="00543393" w:rsidRPr="00E51DDB" w14:paraId="1B8E1DCB" w14:textId="77777777" w:rsidTr="00B8558D">
        <w:tc>
          <w:tcPr>
            <w:tcW w:w="2430" w:type="pct"/>
            <w:tcBorders>
              <w:bottom w:val="single" w:sz="4" w:space="0" w:color="auto"/>
              <w:right w:val="single" w:sz="4" w:space="0" w:color="auto"/>
            </w:tcBorders>
          </w:tcPr>
          <w:p w14:paraId="3DF4345B" w14:textId="77777777" w:rsidR="00543393" w:rsidRPr="00E51DDB" w:rsidRDefault="00543393" w:rsidP="00B8558D">
            <w:pPr>
              <w:pStyle w:val="Parties"/>
              <w:spacing w:after="0"/>
              <w:rPr>
                <w:rStyle w:val="PartiesChar"/>
                <w:caps/>
                <w:sz w:val="24"/>
                <w:szCs w:val="24"/>
              </w:rPr>
            </w:pPr>
          </w:p>
        </w:tc>
        <w:tc>
          <w:tcPr>
            <w:tcW w:w="2570" w:type="pct"/>
            <w:tcBorders>
              <w:left w:val="nil"/>
            </w:tcBorders>
            <w:tcMar>
              <w:left w:w="115" w:type="dxa"/>
            </w:tcMar>
          </w:tcPr>
          <w:p w14:paraId="5C8954FC" w14:textId="77777777" w:rsidR="00543393" w:rsidRPr="00E51DDB" w:rsidRDefault="00543393" w:rsidP="00B8558D">
            <w:pPr>
              <w:pStyle w:val="CaseNo"/>
              <w:spacing w:after="0" w:line="240" w:lineRule="exact"/>
              <w:rPr>
                <w:sz w:val="24"/>
                <w:szCs w:val="24"/>
              </w:rPr>
            </w:pPr>
            <w:r w:rsidRPr="00E51DDB">
              <w:rPr>
                <w:sz w:val="24"/>
                <w:szCs w:val="24"/>
              </w:rPr>
              <w:t xml:space="preserve"> </w:t>
            </w:r>
          </w:p>
        </w:tc>
      </w:tr>
    </w:tbl>
    <w:p w14:paraId="7E9506CE" w14:textId="39D0F054" w:rsidR="00735E7B" w:rsidRPr="00E51DDB" w:rsidRDefault="00735E7B" w:rsidP="00565864">
      <w:pPr>
        <w:spacing w:before="200"/>
        <w:rPr>
          <w:sz w:val="24"/>
          <w:szCs w:val="24"/>
        </w:rPr>
      </w:pPr>
      <w:bookmarkStart w:id="1" w:name="_Hlk62125972"/>
    </w:p>
    <w:bookmarkEnd w:id="0"/>
    <w:bookmarkEnd w:id="1"/>
    <w:p w14:paraId="7256004D" w14:textId="1A6889A6" w:rsidR="00713FFF" w:rsidRPr="00713FFF" w:rsidRDefault="00713FFF" w:rsidP="00713FFF">
      <w:pPr>
        <w:jc w:val="center"/>
        <w:rPr>
          <w:b/>
          <w:bCs/>
          <w:sz w:val="24"/>
          <w:szCs w:val="24"/>
        </w:rPr>
      </w:pPr>
      <w:r>
        <w:rPr>
          <w:b/>
          <w:bCs/>
          <w:sz w:val="24"/>
          <w:szCs w:val="24"/>
        </w:rPr>
        <w:t>PLEASE READ THIS ORDER CAREFULLY. IT GOVERNS THIS CASE AND DIFFERS IN SOME RESPECTS FROM THE LOCAL RULES.</w:t>
      </w:r>
    </w:p>
    <w:p w14:paraId="68568CB8" w14:textId="2E690723" w:rsidR="00713FFF" w:rsidRDefault="00713FFF" w:rsidP="00400CD6">
      <w:pPr>
        <w:ind w:firstLine="360"/>
        <w:rPr>
          <w:sz w:val="24"/>
          <w:szCs w:val="24"/>
        </w:rPr>
      </w:pPr>
      <w:r>
        <w:rPr>
          <w:sz w:val="24"/>
          <w:szCs w:val="24"/>
        </w:rPr>
        <w:t xml:space="preserve">This matter is set for a Scheduling Conference </w:t>
      </w:r>
      <w:r w:rsidRPr="003F1880">
        <w:rPr>
          <w:sz w:val="24"/>
          <w:szCs w:val="24"/>
        </w:rPr>
        <w:t>on the above date</w:t>
      </w:r>
      <w:r>
        <w:rPr>
          <w:sz w:val="24"/>
          <w:szCs w:val="24"/>
        </w:rPr>
        <w:t xml:space="preserve"> in Courtroom </w:t>
      </w:r>
      <w:r w:rsidR="0089716A">
        <w:rPr>
          <w:sz w:val="24"/>
          <w:szCs w:val="24"/>
        </w:rPr>
        <w:t>6A</w:t>
      </w:r>
      <w:r>
        <w:rPr>
          <w:sz w:val="24"/>
          <w:szCs w:val="24"/>
        </w:rPr>
        <w:t xml:space="preserve"> of the First Street Courthouse, 350 West First Street, Los Angeles, CA 90012.</w:t>
      </w:r>
      <w:r w:rsidR="00284D09" w:rsidRPr="00E00147">
        <w:rPr>
          <w:rStyle w:val="FootnoteReference"/>
          <w:sz w:val="24"/>
          <w:szCs w:val="24"/>
        </w:rPr>
        <w:footnoteReference w:id="2"/>
      </w:r>
      <w:r w:rsidRPr="00284D09">
        <w:rPr>
          <w:sz w:val="24"/>
          <w:szCs w:val="24"/>
        </w:rPr>
        <w:t xml:space="preserve"> </w:t>
      </w:r>
      <w:r>
        <w:rPr>
          <w:sz w:val="24"/>
          <w:szCs w:val="24"/>
        </w:rPr>
        <w:t xml:space="preserve">If Plaintiff has not already served the operative complaint on </w:t>
      </w:r>
      <w:r>
        <w:rPr>
          <w:i/>
          <w:iCs/>
          <w:sz w:val="24"/>
          <w:szCs w:val="24"/>
        </w:rPr>
        <w:t>all</w:t>
      </w:r>
      <w:r>
        <w:rPr>
          <w:sz w:val="24"/>
          <w:szCs w:val="24"/>
        </w:rPr>
        <w:t xml:space="preserve"> Defendants, Plaintiff shall do so </w:t>
      </w:r>
      <w:r w:rsidRPr="00290DE6">
        <w:rPr>
          <w:i/>
          <w:iCs/>
          <w:sz w:val="24"/>
          <w:szCs w:val="24"/>
        </w:rPr>
        <w:t>promptly</w:t>
      </w:r>
      <w:r>
        <w:rPr>
          <w:sz w:val="24"/>
          <w:szCs w:val="24"/>
        </w:rPr>
        <w:t xml:space="preserve"> and shall file proofs of service within three (3) days thereafter. </w:t>
      </w:r>
      <w:r>
        <w:rPr>
          <w:i/>
          <w:iCs/>
          <w:sz w:val="24"/>
          <w:szCs w:val="24"/>
        </w:rPr>
        <w:t>See</w:t>
      </w:r>
      <w:r>
        <w:rPr>
          <w:sz w:val="24"/>
          <w:szCs w:val="24"/>
        </w:rPr>
        <w:t xml:space="preserve"> </w:t>
      </w:r>
      <w:r w:rsidRPr="005C717D">
        <w:rPr>
          <w:sz w:val="24"/>
          <w:szCs w:val="24"/>
        </w:rPr>
        <w:t>Fed. R. Civ. P.</w:t>
      </w:r>
      <w:r w:rsidRPr="00B92CA5">
        <w:rPr>
          <w:smallCaps/>
          <w:sz w:val="24"/>
          <w:szCs w:val="24"/>
        </w:rPr>
        <w:t xml:space="preserve"> 4</w:t>
      </w:r>
      <w:r>
        <w:rPr>
          <w:sz w:val="24"/>
          <w:szCs w:val="24"/>
        </w:rPr>
        <w:t xml:space="preserve">; Local Rule 4. Defendants shall also </w:t>
      </w:r>
      <w:r>
        <w:rPr>
          <w:sz w:val="24"/>
          <w:szCs w:val="24"/>
        </w:rPr>
        <w:lastRenderedPageBreak/>
        <w:t xml:space="preserve">timely file and serve their responsive pleadings and file proofs of service within three (3) days thereafter, in compliance with the requirements of Local Rule 5-3.2. At the Scheduling Conference, the Court will dismiss all remaining </w:t>
      </w:r>
      <w:r w:rsidR="00D16366">
        <w:rPr>
          <w:sz w:val="24"/>
          <w:szCs w:val="24"/>
        </w:rPr>
        <w:t>fictitiously named</w:t>
      </w:r>
      <w:r>
        <w:rPr>
          <w:sz w:val="24"/>
          <w:szCs w:val="24"/>
        </w:rPr>
        <w:t xml:space="preserve"> Defendants. The Court will also set a date by which motions to amend the pleadings or add parties must be heard.</w:t>
      </w:r>
    </w:p>
    <w:p w14:paraId="5B616DB2" w14:textId="77777777" w:rsidR="00713FFF" w:rsidRDefault="00713FFF" w:rsidP="00400CD6">
      <w:pPr>
        <w:ind w:firstLine="360"/>
        <w:rPr>
          <w:sz w:val="24"/>
          <w:szCs w:val="24"/>
        </w:rPr>
      </w:pPr>
      <w:r>
        <w:rPr>
          <w:sz w:val="24"/>
          <w:szCs w:val="24"/>
        </w:rPr>
        <w:t xml:space="preserve">The Scheduling Conference will be held pursuant to </w:t>
      </w:r>
      <w:r w:rsidRPr="00125080">
        <w:rPr>
          <w:sz w:val="24"/>
          <w:szCs w:val="24"/>
        </w:rPr>
        <w:t>F</w:t>
      </w:r>
      <w:r>
        <w:rPr>
          <w:sz w:val="24"/>
          <w:szCs w:val="24"/>
        </w:rPr>
        <w:t xml:space="preserve">ederal Rule of Civil Procedure 16(b). The parties are reminded of their obligations under </w:t>
      </w:r>
      <w:r w:rsidRPr="00125080">
        <w:rPr>
          <w:sz w:val="24"/>
          <w:szCs w:val="24"/>
        </w:rPr>
        <w:t>F</w:t>
      </w:r>
      <w:r>
        <w:rPr>
          <w:sz w:val="24"/>
          <w:szCs w:val="24"/>
        </w:rPr>
        <w:t xml:space="preserve">ederal Rule of Civil Procedure 26(f) to confer on a discovery plan no later than twenty-one (21) days before the Scheduling Conference. The Court encourages counsel to agree to begin to conduct discovery actively </w:t>
      </w:r>
      <w:r>
        <w:rPr>
          <w:i/>
          <w:iCs/>
          <w:sz w:val="24"/>
          <w:szCs w:val="24"/>
        </w:rPr>
        <w:t>before</w:t>
      </w:r>
      <w:r>
        <w:rPr>
          <w:sz w:val="24"/>
          <w:szCs w:val="24"/>
        </w:rPr>
        <w:t xml:space="preserve"> the Scheduling Conference. At the very least, the parties shall comply fully with the letter and spirit of </w:t>
      </w:r>
      <w:r w:rsidRPr="00125080">
        <w:rPr>
          <w:sz w:val="24"/>
          <w:szCs w:val="24"/>
        </w:rPr>
        <w:t>F</w:t>
      </w:r>
      <w:r>
        <w:rPr>
          <w:sz w:val="24"/>
          <w:szCs w:val="24"/>
        </w:rPr>
        <w:t>ederal Rule of Civil Procedure 26(a) and thereby obtain and produce most of what would be produced in the early stages of discovery, because at the Scheduling Conference the Court will impose strict deadlines to complete discovery.</w:t>
      </w:r>
    </w:p>
    <w:p w14:paraId="43BA335C" w14:textId="77777777" w:rsidR="00713FFF" w:rsidRDefault="00713FFF" w:rsidP="00713FFF">
      <w:pPr>
        <w:ind w:firstLine="360"/>
        <w:rPr>
          <w:b/>
          <w:bCs/>
          <w:sz w:val="24"/>
          <w:szCs w:val="24"/>
        </w:rPr>
      </w:pPr>
      <w:bookmarkStart w:id="2" w:name="_Hlk96077256"/>
      <w:r>
        <w:rPr>
          <w:b/>
          <w:bCs/>
          <w:sz w:val="24"/>
          <w:szCs w:val="24"/>
        </w:rPr>
        <w:t xml:space="preserve">This Court does not exempt parties appearing </w:t>
      </w:r>
      <w:r w:rsidRPr="0063461C">
        <w:rPr>
          <w:b/>
          <w:bCs/>
          <w:sz w:val="24"/>
          <w:szCs w:val="24"/>
        </w:rPr>
        <w:t>pro se</w:t>
      </w:r>
      <w:r>
        <w:rPr>
          <w:b/>
          <w:bCs/>
          <w:sz w:val="24"/>
          <w:szCs w:val="24"/>
        </w:rPr>
        <w:t xml:space="preserve"> from compliance with any of the Federal Rules of Civil Procedure and the Local Rules, including Local Rule 16. </w:t>
      </w:r>
      <w:r>
        <w:rPr>
          <w:b/>
          <w:bCs/>
          <w:i/>
          <w:iCs/>
          <w:sz w:val="24"/>
          <w:szCs w:val="24"/>
        </w:rPr>
        <w:t xml:space="preserve">See </w:t>
      </w:r>
      <w:r>
        <w:rPr>
          <w:b/>
          <w:bCs/>
          <w:sz w:val="24"/>
          <w:szCs w:val="24"/>
        </w:rPr>
        <w:t xml:space="preserve">Local Rule 1-3, 83-2.2.3. “Counsel,” as used in this Order, includes parties appearing pro se. </w:t>
      </w:r>
    </w:p>
    <w:bookmarkEnd w:id="2"/>
    <w:p w14:paraId="59512743" w14:textId="77777777" w:rsidR="00713FFF" w:rsidRDefault="00713FFF" w:rsidP="00713FFF">
      <w:pPr>
        <w:numPr>
          <w:ilvl w:val="0"/>
          <w:numId w:val="26"/>
        </w:numPr>
        <w:rPr>
          <w:sz w:val="24"/>
          <w:szCs w:val="24"/>
        </w:rPr>
      </w:pPr>
      <w:r>
        <w:rPr>
          <w:b/>
          <w:bCs/>
          <w:sz w:val="24"/>
          <w:szCs w:val="24"/>
          <w:u w:val="single"/>
        </w:rPr>
        <w:t>Joint Rule 26(f) Report</w:t>
      </w:r>
    </w:p>
    <w:p w14:paraId="195C2330" w14:textId="77777777" w:rsidR="00713FFF" w:rsidRDefault="00713FFF" w:rsidP="00400CD6">
      <w:pPr>
        <w:ind w:firstLine="360"/>
        <w:rPr>
          <w:sz w:val="24"/>
          <w:szCs w:val="24"/>
        </w:rPr>
      </w:pPr>
      <w:r>
        <w:rPr>
          <w:sz w:val="24"/>
          <w:szCs w:val="24"/>
        </w:rPr>
        <w:t xml:space="preserve">The Joint Rule 26(f) Report </w:t>
      </w:r>
      <w:r>
        <w:rPr>
          <w:b/>
          <w:bCs/>
          <w:sz w:val="24"/>
          <w:szCs w:val="24"/>
        </w:rPr>
        <w:t xml:space="preserve">must be filed no later than seven (7) days </w:t>
      </w:r>
      <w:r w:rsidRPr="00FA5477">
        <w:rPr>
          <w:sz w:val="24"/>
          <w:szCs w:val="24"/>
        </w:rPr>
        <w:t>after the meeting of counsel and</w:t>
      </w:r>
      <w:r>
        <w:rPr>
          <w:b/>
          <w:bCs/>
          <w:sz w:val="24"/>
          <w:szCs w:val="24"/>
        </w:rPr>
        <w:t xml:space="preserve"> fourteen (14) days </w:t>
      </w:r>
      <w:r>
        <w:rPr>
          <w:sz w:val="24"/>
          <w:szCs w:val="24"/>
        </w:rPr>
        <w:t>before the Scheduling Conference. The Court discourages the submission of courtesy chambers copies of Joint Rule 26(f) Reports that have been electronically filed.</w:t>
      </w:r>
    </w:p>
    <w:p w14:paraId="7EC7C088" w14:textId="77777777" w:rsidR="00AD43F6" w:rsidRDefault="00713FFF" w:rsidP="00400CD6">
      <w:pPr>
        <w:ind w:firstLine="360"/>
        <w:rPr>
          <w:sz w:val="24"/>
          <w:szCs w:val="24"/>
        </w:rPr>
      </w:pPr>
      <w:r>
        <w:rPr>
          <w:sz w:val="24"/>
          <w:szCs w:val="24"/>
        </w:rPr>
        <w:t xml:space="preserve">The Joint Rule 26(f) Report shall be drafted by Plaintiff or, if the parties otherwise agree, by Defendant’s counsel. If the Plaintiff is appearing pro se, the Joint Rule 26(f) </w:t>
      </w:r>
      <w:r w:rsidR="0026697C">
        <w:rPr>
          <w:sz w:val="24"/>
          <w:szCs w:val="24"/>
        </w:rPr>
        <w:t>Report shall</w:t>
      </w:r>
      <w:r>
        <w:rPr>
          <w:sz w:val="24"/>
          <w:szCs w:val="24"/>
        </w:rPr>
        <w:t xml:space="preserve"> be drafted by Defendant’s counsel</w:t>
      </w:r>
      <w:r w:rsidR="0026697C">
        <w:rPr>
          <w:sz w:val="24"/>
          <w:szCs w:val="24"/>
        </w:rPr>
        <w:t xml:space="preserve"> unless Plaintiff prefers to do so</w:t>
      </w:r>
      <w:r>
        <w:rPr>
          <w:sz w:val="24"/>
          <w:szCs w:val="24"/>
        </w:rPr>
        <w:t xml:space="preserve">. In all circumstances, the Joint Rule 26(f) Report must be signed jointly. “Jointly” means a single report, regardless of how many </w:t>
      </w:r>
      <w:r w:rsidR="000209E6">
        <w:rPr>
          <w:sz w:val="24"/>
          <w:szCs w:val="24"/>
        </w:rPr>
        <w:t>separately represented</w:t>
      </w:r>
      <w:r>
        <w:rPr>
          <w:sz w:val="24"/>
          <w:szCs w:val="24"/>
        </w:rPr>
        <w:t xml:space="preserve"> parties are involved in the case. The Joint Rule 26(f) Report shall specify the date of the Scheduling Conference on the caption page.</w:t>
      </w:r>
    </w:p>
    <w:p w14:paraId="7EBEA6D9" w14:textId="60C49078" w:rsidR="00713FFF" w:rsidRDefault="00713FFF" w:rsidP="00400CD6">
      <w:pPr>
        <w:ind w:firstLine="360"/>
        <w:rPr>
          <w:sz w:val="24"/>
          <w:szCs w:val="24"/>
        </w:rPr>
      </w:pPr>
      <w:r w:rsidRPr="00496FD6">
        <w:rPr>
          <w:sz w:val="24"/>
          <w:szCs w:val="24"/>
        </w:rPr>
        <w:t xml:space="preserve">The Joint </w:t>
      </w:r>
      <w:r>
        <w:rPr>
          <w:sz w:val="24"/>
          <w:szCs w:val="24"/>
        </w:rPr>
        <w:t xml:space="preserve">Rule </w:t>
      </w:r>
      <w:r w:rsidRPr="00496FD6">
        <w:rPr>
          <w:sz w:val="24"/>
          <w:szCs w:val="24"/>
        </w:rPr>
        <w:t>26(f) Report shall address the matters set forth in Federal Rule of Civil Procedure 26(f)</w:t>
      </w:r>
      <w:r>
        <w:rPr>
          <w:sz w:val="24"/>
          <w:szCs w:val="24"/>
        </w:rPr>
        <w:t xml:space="preserve"> and Local Rule 26</w:t>
      </w:r>
      <w:r w:rsidRPr="00496FD6">
        <w:rPr>
          <w:sz w:val="24"/>
          <w:szCs w:val="24"/>
        </w:rPr>
        <w:t>, some of which are enumerated below, and shall also contain the following:</w:t>
      </w:r>
    </w:p>
    <w:p w14:paraId="7313DECC" w14:textId="77777777" w:rsidR="00713FFF" w:rsidRDefault="00713FFF" w:rsidP="00713FFF">
      <w:pPr>
        <w:numPr>
          <w:ilvl w:val="0"/>
          <w:numId w:val="27"/>
        </w:numPr>
        <w:ind w:left="0" w:firstLine="720"/>
        <w:rPr>
          <w:sz w:val="24"/>
          <w:szCs w:val="24"/>
        </w:rPr>
      </w:pPr>
      <w:r w:rsidRPr="00F21170">
        <w:rPr>
          <w:b/>
          <w:bCs/>
          <w:sz w:val="24"/>
          <w:szCs w:val="24"/>
        </w:rPr>
        <w:lastRenderedPageBreak/>
        <w:t>Statement of the Case</w:t>
      </w:r>
      <w:r w:rsidRPr="00400CD6">
        <w:rPr>
          <w:b/>
          <w:bCs/>
          <w:sz w:val="24"/>
          <w:szCs w:val="24"/>
        </w:rPr>
        <w:t>:</w:t>
      </w:r>
      <w:r>
        <w:rPr>
          <w:sz w:val="24"/>
          <w:szCs w:val="24"/>
        </w:rPr>
        <w:t xml:space="preserve"> A short statement by each party, not to exceed two (2) pages, setting forth that party’s factual summary of the case, including the basis for any claims, counterclaims, or defenses.</w:t>
      </w:r>
    </w:p>
    <w:p w14:paraId="5C571DA3" w14:textId="77777777" w:rsidR="00713FFF" w:rsidRDefault="00713FFF" w:rsidP="00713FFF">
      <w:pPr>
        <w:numPr>
          <w:ilvl w:val="0"/>
          <w:numId w:val="27"/>
        </w:numPr>
        <w:ind w:left="0" w:firstLine="720"/>
        <w:rPr>
          <w:sz w:val="24"/>
          <w:szCs w:val="24"/>
        </w:rPr>
      </w:pPr>
      <w:r w:rsidRPr="00F21170">
        <w:rPr>
          <w:b/>
          <w:bCs/>
          <w:sz w:val="24"/>
          <w:szCs w:val="24"/>
        </w:rPr>
        <w:t>Subject Matter Jurisdiction</w:t>
      </w:r>
      <w:r w:rsidRPr="00400CD6">
        <w:rPr>
          <w:b/>
          <w:bCs/>
          <w:sz w:val="24"/>
          <w:szCs w:val="24"/>
        </w:rPr>
        <w:t>:</w:t>
      </w:r>
      <w:r>
        <w:rPr>
          <w:sz w:val="24"/>
          <w:szCs w:val="24"/>
        </w:rPr>
        <w:t xml:space="preserve"> A statement of the specific basis for federal jurisdiction, including supplemental jurisdiction. If there is a federal question, cite the federal law under which the claim arises. </w:t>
      </w:r>
    </w:p>
    <w:p w14:paraId="1518D4DA" w14:textId="77777777" w:rsidR="00713FFF" w:rsidRDefault="00713FFF" w:rsidP="00713FFF">
      <w:pPr>
        <w:numPr>
          <w:ilvl w:val="0"/>
          <w:numId w:val="27"/>
        </w:numPr>
        <w:ind w:left="0" w:firstLine="720"/>
        <w:rPr>
          <w:sz w:val="24"/>
          <w:szCs w:val="24"/>
        </w:rPr>
      </w:pPr>
      <w:r w:rsidRPr="000209E6">
        <w:rPr>
          <w:b/>
          <w:bCs/>
          <w:sz w:val="24"/>
          <w:szCs w:val="24"/>
        </w:rPr>
        <w:t>Legal Issues</w:t>
      </w:r>
      <w:r w:rsidRPr="00400CD6">
        <w:rPr>
          <w:b/>
          <w:bCs/>
          <w:sz w:val="24"/>
          <w:szCs w:val="24"/>
        </w:rPr>
        <w:t>:</w:t>
      </w:r>
      <w:r>
        <w:rPr>
          <w:sz w:val="24"/>
          <w:szCs w:val="24"/>
        </w:rPr>
        <w:t xml:space="preserve"> A brief description of the key legal issues, including any unusual substantive, procedural, or evidentiary issues. </w:t>
      </w:r>
    </w:p>
    <w:p w14:paraId="74AA727A" w14:textId="77777777" w:rsidR="00713FFF" w:rsidRPr="00A813B5" w:rsidRDefault="00713FFF" w:rsidP="00713FFF">
      <w:pPr>
        <w:numPr>
          <w:ilvl w:val="0"/>
          <w:numId w:val="27"/>
        </w:numPr>
        <w:ind w:left="0" w:firstLine="720"/>
        <w:rPr>
          <w:sz w:val="24"/>
          <w:szCs w:val="24"/>
        </w:rPr>
      </w:pPr>
      <w:r w:rsidRPr="000209E6">
        <w:rPr>
          <w:b/>
          <w:bCs/>
          <w:sz w:val="24"/>
          <w:szCs w:val="24"/>
        </w:rPr>
        <w:t>Damages</w:t>
      </w:r>
      <w:r w:rsidRPr="00400CD6">
        <w:rPr>
          <w:b/>
          <w:bCs/>
          <w:sz w:val="24"/>
          <w:szCs w:val="24"/>
        </w:rPr>
        <w:t>:</w:t>
      </w:r>
      <w:r>
        <w:rPr>
          <w:sz w:val="24"/>
          <w:szCs w:val="24"/>
        </w:rPr>
        <w:t xml:space="preserve"> The realistic range of provable damages.</w:t>
      </w:r>
    </w:p>
    <w:p w14:paraId="49F6B6DE" w14:textId="49B9A28E" w:rsidR="00713FFF" w:rsidRDefault="00713FFF" w:rsidP="00713FFF">
      <w:pPr>
        <w:numPr>
          <w:ilvl w:val="0"/>
          <w:numId w:val="27"/>
        </w:numPr>
        <w:ind w:left="0" w:firstLine="720"/>
        <w:rPr>
          <w:sz w:val="24"/>
          <w:szCs w:val="24"/>
        </w:rPr>
      </w:pPr>
      <w:r w:rsidRPr="000209E6">
        <w:rPr>
          <w:b/>
          <w:bCs/>
          <w:sz w:val="24"/>
          <w:szCs w:val="24"/>
        </w:rPr>
        <w:t>Parties and Evidence</w:t>
      </w:r>
      <w:r w:rsidRPr="00400CD6">
        <w:rPr>
          <w:b/>
          <w:bCs/>
          <w:sz w:val="24"/>
          <w:szCs w:val="24"/>
        </w:rPr>
        <w:t>:</w:t>
      </w:r>
      <w:r>
        <w:rPr>
          <w:sz w:val="24"/>
          <w:szCs w:val="24"/>
        </w:rPr>
        <w:t xml:space="preserve"> A list of parties, percipient witnesses, and key documents </w:t>
      </w:r>
      <w:r w:rsidR="00004D92">
        <w:rPr>
          <w:sz w:val="24"/>
          <w:szCs w:val="24"/>
        </w:rPr>
        <w:t xml:space="preserve">with respect to </w:t>
      </w:r>
      <w:r>
        <w:rPr>
          <w:sz w:val="24"/>
          <w:szCs w:val="24"/>
        </w:rPr>
        <w:t>the main issues in the case. For conflict purposes, corporate parties must identify all subsidiaries, parents, and affiliates. The parties should discuss the likelihood of appearance of additional parties, if any.</w:t>
      </w:r>
    </w:p>
    <w:p w14:paraId="18D248EE" w14:textId="77777777" w:rsidR="00713FFF" w:rsidRDefault="00713FFF" w:rsidP="00713FFF">
      <w:pPr>
        <w:numPr>
          <w:ilvl w:val="0"/>
          <w:numId w:val="27"/>
        </w:numPr>
        <w:ind w:left="0" w:firstLine="720"/>
        <w:rPr>
          <w:sz w:val="24"/>
          <w:szCs w:val="24"/>
        </w:rPr>
      </w:pPr>
      <w:r w:rsidRPr="000209E6">
        <w:rPr>
          <w:b/>
          <w:bCs/>
          <w:sz w:val="24"/>
          <w:szCs w:val="24"/>
        </w:rPr>
        <w:t>Insurance</w:t>
      </w:r>
      <w:r w:rsidRPr="00400CD6">
        <w:rPr>
          <w:b/>
          <w:bCs/>
          <w:sz w:val="24"/>
          <w:szCs w:val="24"/>
        </w:rPr>
        <w:t>:</w:t>
      </w:r>
      <w:r>
        <w:rPr>
          <w:sz w:val="24"/>
          <w:szCs w:val="24"/>
        </w:rPr>
        <w:t xml:space="preserve"> Whether there is insurance coverage, the extent of coverage, and whether there is a reservation of rights.</w:t>
      </w:r>
    </w:p>
    <w:p w14:paraId="5644839D" w14:textId="77777777" w:rsidR="00713FFF" w:rsidRPr="00A813B5" w:rsidRDefault="00713FFF" w:rsidP="00713FFF">
      <w:pPr>
        <w:numPr>
          <w:ilvl w:val="0"/>
          <w:numId w:val="27"/>
        </w:numPr>
        <w:ind w:left="0" w:firstLine="720"/>
        <w:rPr>
          <w:sz w:val="24"/>
          <w:szCs w:val="24"/>
        </w:rPr>
      </w:pPr>
      <w:r w:rsidRPr="000209E6">
        <w:rPr>
          <w:b/>
          <w:bCs/>
          <w:sz w:val="24"/>
          <w:szCs w:val="24"/>
        </w:rPr>
        <w:t>Manual for Complex Litigation</w:t>
      </w:r>
      <w:r w:rsidRPr="00400CD6">
        <w:rPr>
          <w:b/>
          <w:bCs/>
          <w:sz w:val="24"/>
          <w:szCs w:val="24"/>
        </w:rPr>
        <w:t>:</w:t>
      </w:r>
      <w:r>
        <w:rPr>
          <w:sz w:val="24"/>
          <w:szCs w:val="24"/>
        </w:rPr>
        <w:t xml:space="preserve"> Whether all or part of the procedures of the Manual for Complex Litigation should be utilized.</w:t>
      </w:r>
    </w:p>
    <w:p w14:paraId="1D79FDDF" w14:textId="77777777" w:rsidR="00713FFF" w:rsidRDefault="00713FFF" w:rsidP="00713FFF">
      <w:pPr>
        <w:numPr>
          <w:ilvl w:val="0"/>
          <w:numId w:val="27"/>
        </w:numPr>
        <w:ind w:left="0" w:firstLine="720"/>
        <w:rPr>
          <w:sz w:val="24"/>
          <w:szCs w:val="24"/>
        </w:rPr>
      </w:pPr>
      <w:r w:rsidRPr="000209E6">
        <w:rPr>
          <w:b/>
          <w:bCs/>
          <w:sz w:val="24"/>
          <w:szCs w:val="24"/>
        </w:rPr>
        <w:t>Motions</w:t>
      </w:r>
      <w:r w:rsidRPr="00400CD6">
        <w:rPr>
          <w:b/>
          <w:bCs/>
          <w:sz w:val="24"/>
          <w:szCs w:val="24"/>
        </w:rPr>
        <w:t>:</w:t>
      </w:r>
      <w:r>
        <w:rPr>
          <w:sz w:val="24"/>
          <w:szCs w:val="24"/>
        </w:rPr>
        <w:t xml:space="preserve"> A statement of the likelihood of motions seeking to add other parties or claims, file amended pleadings, transfer venue, or challenge the Court’s jurisdiction.</w:t>
      </w:r>
    </w:p>
    <w:p w14:paraId="6C0D13B3" w14:textId="77777777" w:rsidR="00713FFF" w:rsidRDefault="00713FFF" w:rsidP="00713FFF">
      <w:pPr>
        <w:numPr>
          <w:ilvl w:val="0"/>
          <w:numId w:val="27"/>
        </w:numPr>
        <w:ind w:left="0" w:firstLine="720"/>
        <w:rPr>
          <w:sz w:val="24"/>
          <w:szCs w:val="24"/>
        </w:rPr>
      </w:pPr>
      <w:r w:rsidRPr="000209E6">
        <w:rPr>
          <w:b/>
          <w:bCs/>
          <w:sz w:val="24"/>
          <w:szCs w:val="24"/>
        </w:rPr>
        <w:t>Dispositive Motions</w:t>
      </w:r>
      <w:r w:rsidRPr="00400CD6">
        <w:rPr>
          <w:b/>
          <w:bCs/>
          <w:sz w:val="24"/>
          <w:szCs w:val="24"/>
        </w:rPr>
        <w:t>:</w:t>
      </w:r>
      <w:r>
        <w:rPr>
          <w:sz w:val="24"/>
          <w:szCs w:val="24"/>
        </w:rPr>
        <w:t xml:space="preserve"> A description of the issues or claims any party believes may be determined by motion to dismiss or motion for summary judgment.</w:t>
      </w:r>
    </w:p>
    <w:p w14:paraId="4CB9A300" w14:textId="77777777" w:rsidR="00713FFF" w:rsidRDefault="00713FFF" w:rsidP="00713FFF">
      <w:pPr>
        <w:numPr>
          <w:ilvl w:val="0"/>
          <w:numId w:val="27"/>
        </w:numPr>
        <w:ind w:left="0" w:firstLine="720"/>
        <w:rPr>
          <w:sz w:val="24"/>
          <w:szCs w:val="24"/>
        </w:rPr>
      </w:pPr>
      <w:r w:rsidRPr="000209E6">
        <w:rPr>
          <w:b/>
          <w:bCs/>
          <w:sz w:val="24"/>
          <w:szCs w:val="24"/>
        </w:rPr>
        <w:t>Status of Discovery</w:t>
      </w:r>
      <w:r w:rsidRPr="00400CD6">
        <w:rPr>
          <w:b/>
          <w:bCs/>
          <w:sz w:val="24"/>
          <w:szCs w:val="24"/>
        </w:rPr>
        <w:t>:</w:t>
      </w:r>
      <w:r>
        <w:rPr>
          <w:sz w:val="24"/>
          <w:szCs w:val="24"/>
        </w:rPr>
        <w:t xml:space="preserve"> A discussion of the present state of discovery, including a summary of completed discovery, and any current or anticipated disputes.</w:t>
      </w:r>
    </w:p>
    <w:p w14:paraId="08AF2346" w14:textId="0EC7ADA4" w:rsidR="00713FFF" w:rsidRDefault="00713FFF" w:rsidP="00713FFF">
      <w:pPr>
        <w:numPr>
          <w:ilvl w:val="0"/>
          <w:numId w:val="27"/>
        </w:numPr>
        <w:ind w:left="0" w:firstLine="720"/>
        <w:rPr>
          <w:sz w:val="24"/>
          <w:szCs w:val="24"/>
        </w:rPr>
      </w:pPr>
      <w:r w:rsidRPr="000209E6">
        <w:rPr>
          <w:b/>
          <w:bCs/>
          <w:sz w:val="24"/>
          <w:szCs w:val="24"/>
        </w:rPr>
        <w:t>Discovery Plan</w:t>
      </w:r>
      <w:r w:rsidRPr="00400CD6">
        <w:rPr>
          <w:b/>
          <w:bCs/>
          <w:sz w:val="24"/>
          <w:szCs w:val="24"/>
        </w:rPr>
        <w:t>:</w:t>
      </w:r>
      <w:r>
        <w:rPr>
          <w:sz w:val="24"/>
          <w:szCs w:val="24"/>
        </w:rPr>
        <w:t xml:space="preserve"> A detailed discovery plan, as contemplated by </w:t>
      </w:r>
      <w:r w:rsidRPr="00125080">
        <w:rPr>
          <w:sz w:val="24"/>
          <w:szCs w:val="24"/>
        </w:rPr>
        <w:t>F</w:t>
      </w:r>
      <w:r>
        <w:rPr>
          <w:sz w:val="24"/>
          <w:szCs w:val="24"/>
        </w:rPr>
        <w:t xml:space="preserve">ederal Rule of Civil Procedure 26(f). State what, if any, changes in the disclosures under </w:t>
      </w:r>
      <w:r w:rsidRPr="00125080">
        <w:rPr>
          <w:sz w:val="24"/>
          <w:szCs w:val="24"/>
        </w:rPr>
        <w:t>F</w:t>
      </w:r>
      <w:r>
        <w:rPr>
          <w:sz w:val="24"/>
          <w:szCs w:val="24"/>
        </w:rPr>
        <w:t>ederal Rule of Civil Procedure 26(a) should be made, the subjects on which discovery may be needed</w:t>
      </w:r>
      <w:r w:rsidR="00E30DED">
        <w:rPr>
          <w:sz w:val="24"/>
          <w:szCs w:val="24"/>
        </w:rPr>
        <w:t xml:space="preserve">, </w:t>
      </w:r>
      <w:r>
        <w:rPr>
          <w:sz w:val="24"/>
          <w:szCs w:val="24"/>
        </w:rPr>
        <w:t xml:space="preserve">whether discovery should be conducted in phases or otherwise be limited, whether applicable limitations should be changed or other limitations imposed, and whether the Court should enter other orders. A statement that </w:t>
      </w:r>
      <w:r>
        <w:rPr>
          <w:sz w:val="24"/>
          <w:szCs w:val="24"/>
        </w:rPr>
        <w:lastRenderedPageBreak/>
        <w:t xml:space="preserve">discovery will be conducted as to all claims and </w:t>
      </w:r>
      <w:proofErr w:type="gramStart"/>
      <w:r>
        <w:rPr>
          <w:sz w:val="24"/>
          <w:szCs w:val="24"/>
        </w:rPr>
        <w:t>defenses</w:t>
      </w:r>
      <w:proofErr w:type="gramEnd"/>
      <w:r>
        <w:rPr>
          <w:sz w:val="24"/>
          <w:szCs w:val="24"/>
        </w:rPr>
        <w:t xml:space="preserve"> or other vague description is not acceptable. </w:t>
      </w:r>
    </w:p>
    <w:p w14:paraId="41E8F9F7" w14:textId="77777777" w:rsidR="00713FFF" w:rsidRDefault="00713FFF" w:rsidP="00713FFF">
      <w:pPr>
        <w:numPr>
          <w:ilvl w:val="0"/>
          <w:numId w:val="27"/>
        </w:numPr>
        <w:ind w:left="0" w:firstLine="720"/>
        <w:rPr>
          <w:sz w:val="24"/>
          <w:szCs w:val="24"/>
        </w:rPr>
      </w:pPr>
      <w:r w:rsidRPr="000209E6">
        <w:rPr>
          <w:b/>
          <w:bCs/>
          <w:sz w:val="24"/>
          <w:szCs w:val="24"/>
        </w:rPr>
        <w:t>Expert Discovery</w:t>
      </w:r>
      <w:r w:rsidRPr="00400CD6">
        <w:rPr>
          <w:b/>
          <w:bCs/>
          <w:sz w:val="24"/>
          <w:szCs w:val="24"/>
        </w:rPr>
        <w:t>:</w:t>
      </w:r>
      <w:r>
        <w:rPr>
          <w:sz w:val="24"/>
          <w:szCs w:val="24"/>
        </w:rPr>
        <w:t xml:space="preserve"> Proposed dates for initial and rebuttal expert witness disclosures and expert discovery cut-off under </w:t>
      </w:r>
      <w:r w:rsidRPr="00125080">
        <w:rPr>
          <w:sz w:val="24"/>
          <w:szCs w:val="24"/>
        </w:rPr>
        <w:t>F</w:t>
      </w:r>
      <w:r>
        <w:rPr>
          <w:sz w:val="24"/>
          <w:szCs w:val="24"/>
        </w:rPr>
        <w:t>ederal Rule of Civil Procedure 26(a)(2).</w:t>
      </w:r>
    </w:p>
    <w:p w14:paraId="21CA41CA" w14:textId="7EB08392" w:rsidR="00713FFF" w:rsidRDefault="00713FFF" w:rsidP="00713FFF">
      <w:pPr>
        <w:numPr>
          <w:ilvl w:val="0"/>
          <w:numId w:val="27"/>
        </w:numPr>
        <w:ind w:left="0" w:firstLine="720"/>
        <w:rPr>
          <w:sz w:val="24"/>
          <w:szCs w:val="24"/>
        </w:rPr>
      </w:pPr>
      <w:r w:rsidRPr="000209E6">
        <w:rPr>
          <w:b/>
          <w:bCs/>
          <w:sz w:val="24"/>
          <w:szCs w:val="24"/>
        </w:rPr>
        <w:t>Settlement Conference / Alternative Dispute Resolution (“ADR”)</w:t>
      </w:r>
      <w:r w:rsidRPr="00400CD6">
        <w:rPr>
          <w:b/>
          <w:bCs/>
          <w:sz w:val="24"/>
          <w:szCs w:val="24"/>
        </w:rPr>
        <w:t>:</w:t>
      </w:r>
      <w:r>
        <w:rPr>
          <w:sz w:val="24"/>
          <w:szCs w:val="24"/>
        </w:rPr>
        <w:t xml:space="preserve"> A statement of what settlement negotiations have occurred, excluding any statement of the terms discussed. If a Notice to Parties of Court-Directed ADR Program (Form ADR-08) was filed in this case, the Court will refer it to the magistrate judge, the Court Mediation Panel, or private mediation at the parties’ expense. The parties must indicate their preference in their Joint Rule 26(f) Report.</w:t>
      </w:r>
      <w:r w:rsidR="00B46E9C" w:rsidRPr="00B23D96">
        <w:rPr>
          <w:rStyle w:val="FootnoteReference"/>
          <w:sz w:val="24"/>
          <w:szCs w:val="24"/>
        </w:rPr>
        <w:footnoteReference w:id="3"/>
      </w:r>
      <w:r w:rsidRPr="00B46E9C">
        <w:rPr>
          <w:sz w:val="24"/>
          <w:szCs w:val="24"/>
        </w:rPr>
        <w:t xml:space="preserve"> </w:t>
      </w:r>
      <w:r>
        <w:rPr>
          <w:sz w:val="24"/>
          <w:szCs w:val="24"/>
        </w:rPr>
        <w:t>No case will proceed to trial unless all parties, including an officer with full settlement authority for corporate parties, have appeared personally at an ADR proceeding.</w:t>
      </w:r>
    </w:p>
    <w:p w14:paraId="674A99AE" w14:textId="77777777" w:rsidR="00713FFF" w:rsidRDefault="00713FFF" w:rsidP="00713FFF">
      <w:pPr>
        <w:numPr>
          <w:ilvl w:val="0"/>
          <w:numId w:val="27"/>
        </w:numPr>
        <w:ind w:left="0" w:firstLine="720"/>
        <w:rPr>
          <w:sz w:val="24"/>
          <w:szCs w:val="24"/>
        </w:rPr>
      </w:pPr>
      <w:r w:rsidRPr="000209E6">
        <w:rPr>
          <w:b/>
          <w:bCs/>
          <w:sz w:val="24"/>
          <w:szCs w:val="24"/>
        </w:rPr>
        <w:t>Trial Estimate</w:t>
      </w:r>
      <w:r w:rsidRPr="00400CD6">
        <w:rPr>
          <w:b/>
          <w:bCs/>
          <w:sz w:val="24"/>
          <w:szCs w:val="24"/>
        </w:rPr>
        <w:t>:</w:t>
      </w:r>
      <w:r>
        <w:rPr>
          <w:sz w:val="24"/>
          <w:szCs w:val="24"/>
        </w:rPr>
        <w:t xml:space="preserve"> A realistic estimate, in days, of the court time required for trial and whether trial will be by jury or by the Court. Each side should specify by number, not by name, the number of witnesses it contemplates calling. If the time estimate for trial given in the Joint Rule 26(f) Report exceeds four (4) court days, counsel must be prepared to discuss in detail the basis for the estimate.</w:t>
      </w:r>
    </w:p>
    <w:p w14:paraId="33F68400" w14:textId="77777777" w:rsidR="00713FFF" w:rsidRDefault="00713FFF" w:rsidP="00713FFF">
      <w:pPr>
        <w:numPr>
          <w:ilvl w:val="0"/>
          <w:numId w:val="27"/>
        </w:numPr>
        <w:ind w:left="0" w:firstLine="720"/>
        <w:rPr>
          <w:sz w:val="24"/>
          <w:szCs w:val="24"/>
        </w:rPr>
      </w:pPr>
      <w:r w:rsidRPr="000209E6">
        <w:rPr>
          <w:b/>
          <w:bCs/>
          <w:sz w:val="24"/>
          <w:szCs w:val="24"/>
        </w:rPr>
        <w:t>Trial Counsel</w:t>
      </w:r>
      <w:r w:rsidRPr="00400CD6">
        <w:rPr>
          <w:b/>
          <w:bCs/>
          <w:sz w:val="24"/>
          <w:szCs w:val="24"/>
        </w:rPr>
        <w:t>:</w:t>
      </w:r>
      <w:r>
        <w:rPr>
          <w:sz w:val="24"/>
          <w:szCs w:val="24"/>
        </w:rPr>
        <w:t xml:space="preserve"> The name(s) of the counsel who will try the case. </w:t>
      </w:r>
    </w:p>
    <w:p w14:paraId="1332BB09" w14:textId="77777777" w:rsidR="00713FFF" w:rsidRPr="003779E5" w:rsidRDefault="00713FFF" w:rsidP="00713FFF">
      <w:pPr>
        <w:numPr>
          <w:ilvl w:val="0"/>
          <w:numId w:val="27"/>
        </w:numPr>
        <w:ind w:left="0" w:firstLine="720"/>
        <w:rPr>
          <w:sz w:val="24"/>
          <w:szCs w:val="24"/>
        </w:rPr>
      </w:pPr>
      <w:r w:rsidRPr="000209E6">
        <w:rPr>
          <w:b/>
          <w:bCs/>
          <w:sz w:val="24"/>
          <w:szCs w:val="24"/>
        </w:rPr>
        <w:t>Magistrate Judge</w:t>
      </w:r>
      <w:r w:rsidRPr="00400CD6">
        <w:rPr>
          <w:b/>
          <w:bCs/>
          <w:sz w:val="24"/>
          <w:szCs w:val="24"/>
        </w:rPr>
        <w:t>:</w:t>
      </w:r>
      <w:r>
        <w:rPr>
          <w:sz w:val="24"/>
          <w:szCs w:val="24"/>
        </w:rPr>
        <w:t xml:space="preserve"> Whether the parties agree to try the case before a magistrate judge. Pursuant to 28 U.S.C. </w:t>
      </w:r>
      <w:r w:rsidRPr="003779E5">
        <w:rPr>
          <w:sz w:val="24"/>
          <w:szCs w:val="24"/>
        </w:rPr>
        <w:t>§</w:t>
      </w:r>
      <w:r>
        <w:rPr>
          <w:sz w:val="24"/>
          <w:szCs w:val="24"/>
        </w:rPr>
        <w:t xml:space="preserve"> 636 and General Order 05-07 (also referred to as General Order 194), the parties may consent to have a magistrate judge preside over all proceedings, including jury trials. The parties may choose any magistrate judge identified on the Central District website.</w:t>
      </w:r>
      <w:r>
        <w:rPr>
          <w:rStyle w:val="FootnoteReference"/>
          <w:szCs w:val="24"/>
        </w:rPr>
        <w:footnoteReference w:id="4"/>
      </w:r>
      <w:r>
        <w:rPr>
          <w:sz w:val="24"/>
          <w:szCs w:val="24"/>
        </w:rPr>
        <w:t xml:space="preserve"> The consent form may also be found on the Central District website.</w:t>
      </w:r>
      <w:r>
        <w:rPr>
          <w:rStyle w:val="FootnoteReference"/>
          <w:szCs w:val="24"/>
        </w:rPr>
        <w:footnoteReference w:id="5"/>
      </w:r>
    </w:p>
    <w:p w14:paraId="1C3E033E" w14:textId="77777777" w:rsidR="00713FFF" w:rsidRDefault="00713FFF" w:rsidP="00713FFF">
      <w:pPr>
        <w:numPr>
          <w:ilvl w:val="0"/>
          <w:numId w:val="27"/>
        </w:numPr>
        <w:ind w:left="0" w:firstLine="720"/>
        <w:rPr>
          <w:sz w:val="24"/>
          <w:szCs w:val="24"/>
        </w:rPr>
      </w:pPr>
      <w:r w:rsidRPr="000209E6">
        <w:rPr>
          <w:b/>
          <w:bCs/>
          <w:sz w:val="24"/>
          <w:szCs w:val="24"/>
        </w:rPr>
        <w:lastRenderedPageBreak/>
        <w:t>Independent Expert or Master</w:t>
      </w:r>
      <w:r w:rsidRPr="00400CD6">
        <w:rPr>
          <w:b/>
          <w:bCs/>
          <w:sz w:val="24"/>
          <w:szCs w:val="24"/>
        </w:rPr>
        <w:t>:</w:t>
      </w:r>
      <w:r>
        <w:rPr>
          <w:sz w:val="24"/>
          <w:szCs w:val="24"/>
        </w:rPr>
        <w:t xml:space="preserve"> Whether the Court should consider appointing a master pursuant to </w:t>
      </w:r>
      <w:r w:rsidRPr="00125080">
        <w:rPr>
          <w:sz w:val="24"/>
          <w:szCs w:val="24"/>
        </w:rPr>
        <w:t>F</w:t>
      </w:r>
      <w:r>
        <w:rPr>
          <w:sz w:val="24"/>
          <w:szCs w:val="24"/>
        </w:rPr>
        <w:t xml:space="preserve">ederal Rule of Civil Procedure 53 or an independent scientific expert at the parties’ expense. The appointment of a master may be especially appropriate in cases where the parties anticipate substantial discovery disputes, numerous claims to be construed in connection with a motion for summary judgment, a lengthy </w:t>
      </w:r>
      <w:r>
        <w:rPr>
          <w:i/>
          <w:iCs/>
          <w:sz w:val="24"/>
          <w:szCs w:val="24"/>
        </w:rPr>
        <w:t>Daubert</w:t>
      </w:r>
      <w:r>
        <w:rPr>
          <w:sz w:val="24"/>
          <w:szCs w:val="24"/>
        </w:rPr>
        <w:t xml:space="preserve"> hearing, or a resolution of a difficult computation of damages.</w:t>
      </w:r>
    </w:p>
    <w:p w14:paraId="120F1321" w14:textId="33501D6D" w:rsidR="00713FFF" w:rsidRDefault="00713FFF" w:rsidP="00713FFF">
      <w:pPr>
        <w:numPr>
          <w:ilvl w:val="0"/>
          <w:numId w:val="27"/>
        </w:numPr>
        <w:ind w:left="0" w:firstLine="720"/>
        <w:rPr>
          <w:sz w:val="24"/>
          <w:szCs w:val="24"/>
        </w:rPr>
      </w:pPr>
      <w:r w:rsidRPr="000209E6">
        <w:rPr>
          <w:b/>
          <w:bCs/>
          <w:sz w:val="24"/>
          <w:szCs w:val="24"/>
        </w:rPr>
        <w:t>Schedule Worksheet</w:t>
      </w:r>
      <w:r w:rsidRPr="00400CD6">
        <w:rPr>
          <w:b/>
          <w:bCs/>
          <w:sz w:val="24"/>
          <w:szCs w:val="24"/>
        </w:rPr>
        <w:t>:</w:t>
      </w:r>
      <w:r>
        <w:rPr>
          <w:sz w:val="24"/>
          <w:szCs w:val="24"/>
        </w:rPr>
        <w:t xml:space="preserve"> The parties must make every effort to agree on all pretrial and trial dates. The parties must submit a completed copy of the attached Schedule of Pretrial and Trial Dates Worksheet (“Worksheet”) with their Joint Rule 26(f) Report. The entries in the “</w:t>
      </w:r>
      <w:r w:rsidR="003A1E64">
        <w:rPr>
          <w:sz w:val="24"/>
          <w:szCs w:val="24"/>
        </w:rPr>
        <w:t>Time Computation</w:t>
      </w:r>
      <w:r>
        <w:rPr>
          <w:sz w:val="24"/>
          <w:szCs w:val="24"/>
        </w:rPr>
        <w:t>” column reflect what the Court believes is appropriate for most cases and will allow the Court to rule on potentially dispositive motions sufficiently in advance of the Final Pretrial Conference. However, the parties may propose earlier dates by which the key requirements must be completed. Each date should be stated as month, day, and year (</w:t>
      </w:r>
      <w:r w:rsidRPr="004D02F6">
        <w:rPr>
          <w:sz w:val="24"/>
          <w:szCs w:val="24"/>
        </w:rPr>
        <w:t>e.g.,</w:t>
      </w:r>
      <w:r>
        <w:rPr>
          <w:sz w:val="24"/>
          <w:szCs w:val="24"/>
        </w:rPr>
        <w:t xml:space="preserve"> 2/10/2022). Hearings shall be held on </w:t>
      </w:r>
      <w:r w:rsidR="004D02F6">
        <w:rPr>
          <w:b/>
          <w:bCs/>
          <w:sz w:val="24"/>
          <w:szCs w:val="24"/>
        </w:rPr>
        <w:t>Fridays</w:t>
      </w:r>
      <w:r w:rsidR="004D02F6" w:rsidRPr="00E46499">
        <w:rPr>
          <w:b/>
          <w:bCs/>
          <w:sz w:val="24"/>
          <w:szCs w:val="24"/>
        </w:rPr>
        <w:t xml:space="preserve"> </w:t>
      </w:r>
      <w:r w:rsidRPr="00E46499">
        <w:rPr>
          <w:b/>
          <w:bCs/>
          <w:sz w:val="24"/>
          <w:szCs w:val="24"/>
        </w:rPr>
        <w:t xml:space="preserve">starting at </w:t>
      </w:r>
      <w:r w:rsidR="004D02F6">
        <w:rPr>
          <w:b/>
          <w:bCs/>
          <w:sz w:val="24"/>
          <w:szCs w:val="24"/>
        </w:rPr>
        <w:t>1:30 p.m</w:t>
      </w:r>
      <w:r w:rsidRPr="00E46499">
        <w:rPr>
          <w:b/>
          <w:bCs/>
          <w:sz w:val="24"/>
          <w:szCs w:val="24"/>
        </w:rPr>
        <w:t xml:space="preserve">. </w:t>
      </w:r>
      <w:r>
        <w:rPr>
          <w:sz w:val="24"/>
          <w:szCs w:val="24"/>
        </w:rPr>
        <w:t>Other deadlines not involving the Court may be scheduled any day of the week. The parties must avoid holidays. The Court may order different dates than those required. The discovery cut-off date is the last day by which all depositions must be completed, responses to previously served written discovery must be provided, and motions concerning discovery disputes must be heard</w:t>
      </w:r>
      <w:r w:rsidR="003920CF">
        <w:rPr>
          <w:sz w:val="24"/>
          <w:szCs w:val="24"/>
        </w:rPr>
        <w:t>, not filed</w:t>
      </w:r>
      <w:r>
        <w:rPr>
          <w:sz w:val="24"/>
          <w:szCs w:val="24"/>
        </w:rPr>
        <w:t xml:space="preserve">. </w:t>
      </w:r>
      <w:r w:rsidRPr="006547B8">
        <w:rPr>
          <w:b/>
          <w:bCs/>
          <w:sz w:val="24"/>
          <w:szCs w:val="24"/>
        </w:rPr>
        <w:t>In other words, any motion challenging the adequacy of discovery responses must be filed timely, served</w:t>
      </w:r>
      <w:r>
        <w:rPr>
          <w:b/>
          <w:bCs/>
          <w:sz w:val="24"/>
          <w:szCs w:val="24"/>
        </w:rPr>
        <w:t>,</w:t>
      </w:r>
      <w:r w:rsidRPr="006547B8">
        <w:rPr>
          <w:b/>
          <w:bCs/>
          <w:sz w:val="24"/>
          <w:szCs w:val="24"/>
        </w:rPr>
        <w:t xml:space="preserve"> and calendared sufficiently in advance of the discovery cut-off date to permit the responses to be obtained before that date, if the motion is granted.</w:t>
      </w:r>
      <w:r>
        <w:rPr>
          <w:sz w:val="24"/>
          <w:szCs w:val="24"/>
        </w:rPr>
        <w:t xml:space="preserve"> If the parties wish the Court to set dates in addition to those on the Worksheet, they may so request by a separate stipulation and proposed order. Additional hearings are often appropriate for class actions, patent cases, and cases for benefits under the Employee Retirement Income Security Act of 1974 (“ERISA”).</w:t>
      </w:r>
    </w:p>
    <w:p w14:paraId="7B9A766C" w14:textId="3EF88246" w:rsidR="005E0EF8" w:rsidRPr="005E0EF8" w:rsidRDefault="005E0EF8" w:rsidP="005E0EF8">
      <w:pPr>
        <w:ind w:firstLine="720"/>
        <w:rPr>
          <w:sz w:val="24"/>
          <w:szCs w:val="24"/>
        </w:rPr>
      </w:pPr>
      <w:r w:rsidRPr="005E0EF8">
        <w:rPr>
          <w:sz w:val="24"/>
          <w:szCs w:val="24"/>
        </w:rPr>
        <w:t>If the parties agree on a date, the agreed-upon date should be put in the Plaintiff’s column while the Defendant’s column should be marked “Agree.” If the parties disagree on a date</w:t>
      </w:r>
      <w:r>
        <w:rPr>
          <w:sz w:val="24"/>
          <w:szCs w:val="24"/>
        </w:rPr>
        <w:t xml:space="preserve">, each party should put their proposed date in their respective column. </w:t>
      </w:r>
    </w:p>
    <w:p w14:paraId="0C4CB29C" w14:textId="5B320246" w:rsidR="00713FFF" w:rsidRPr="00FC062A" w:rsidRDefault="00713FFF" w:rsidP="00713FFF">
      <w:pPr>
        <w:numPr>
          <w:ilvl w:val="0"/>
          <w:numId w:val="27"/>
        </w:numPr>
        <w:ind w:left="0" w:firstLine="720"/>
        <w:rPr>
          <w:sz w:val="24"/>
          <w:szCs w:val="24"/>
        </w:rPr>
      </w:pPr>
      <w:r w:rsidRPr="000209E6">
        <w:rPr>
          <w:b/>
          <w:bCs/>
          <w:sz w:val="24"/>
          <w:szCs w:val="24"/>
        </w:rPr>
        <w:lastRenderedPageBreak/>
        <w:t>Other Issues</w:t>
      </w:r>
      <w:r w:rsidRPr="00400CD6">
        <w:rPr>
          <w:b/>
          <w:bCs/>
          <w:sz w:val="24"/>
          <w:szCs w:val="24"/>
        </w:rPr>
        <w:t>:</w:t>
      </w:r>
      <w:r>
        <w:rPr>
          <w:sz w:val="24"/>
          <w:szCs w:val="24"/>
        </w:rPr>
        <w:t xml:space="preserve"> A statement of any other issues affecting the status or management of the case, such as unusually complicated technical or technological issues, disputes over protective orders, extraordinarily voluminous document production, </w:t>
      </w:r>
      <w:r w:rsidR="006703CE">
        <w:rPr>
          <w:sz w:val="24"/>
          <w:szCs w:val="24"/>
        </w:rPr>
        <w:t>witnesses w</w:t>
      </w:r>
      <w:r w:rsidR="006703CE" w:rsidRPr="006703CE">
        <w:rPr>
          <w:sz w:val="24"/>
          <w:szCs w:val="24"/>
        </w:rPr>
        <w:t xml:space="preserve">ho </w:t>
      </w:r>
      <w:r w:rsidR="006703CE">
        <w:rPr>
          <w:sz w:val="24"/>
          <w:szCs w:val="24"/>
        </w:rPr>
        <w:t>will need the assistance of a court interpreter</w:t>
      </w:r>
      <w:r>
        <w:rPr>
          <w:sz w:val="24"/>
          <w:szCs w:val="24"/>
        </w:rPr>
        <w:t>, reasonable ADA accommodations, discovery in foreign jurisdictions, the applicability of foreign law, the advanced age or health of parties or key witnesses, and any proposals concerning severance, bifurcation, or other ordering of proof.</w:t>
      </w:r>
    </w:p>
    <w:p w14:paraId="756CCF87" w14:textId="56B73ED9" w:rsidR="00713FFF" w:rsidRDefault="00713FFF" w:rsidP="00EF06B0">
      <w:pPr>
        <w:ind w:firstLine="720"/>
        <w:rPr>
          <w:sz w:val="24"/>
          <w:szCs w:val="24"/>
        </w:rPr>
      </w:pPr>
      <w:r>
        <w:rPr>
          <w:sz w:val="24"/>
          <w:szCs w:val="24"/>
        </w:rPr>
        <w:t>The Joint Rule 26(f) Report should set forth the above-described information under section headings corresponding to those in this Order.</w:t>
      </w:r>
    </w:p>
    <w:p w14:paraId="4BC1D57F" w14:textId="3EB6CD97" w:rsidR="007D7BCE" w:rsidRDefault="00B820EC" w:rsidP="00BA3B45">
      <w:pPr>
        <w:numPr>
          <w:ilvl w:val="0"/>
          <w:numId w:val="26"/>
        </w:numPr>
        <w:rPr>
          <w:b/>
          <w:bCs/>
          <w:sz w:val="24"/>
          <w:szCs w:val="24"/>
          <w:u w:val="single"/>
        </w:rPr>
      </w:pPr>
      <w:r w:rsidRPr="007130E0">
        <w:rPr>
          <w:b/>
          <w:bCs/>
          <w:sz w:val="24"/>
          <w:szCs w:val="24"/>
          <w:u w:val="single"/>
        </w:rPr>
        <w:t>Trade Secret Cases</w:t>
      </w:r>
    </w:p>
    <w:p w14:paraId="009A85EF" w14:textId="4988B81C"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This provision shall apply in any case in which there is a claim, counterclaim, or crossclaim for misappropriation of trade secrets in violation of </w:t>
      </w:r>
      <w:proofErr w:type="gramStart"/>
      <w:r w:rsidRPr="007130E0">
        <w:rPr>
          <w:rFonts w:ascii="Times New Roman" w:eastAsia="Calibri" w:hAnsi="Times New Roman" w:cs="Times New Roman"/>
          <w:kern w:val="2"/>
          <w:sz w:val="24"/>
          <w:szCs w:val="24"/>
          <w:lang w:eastAsia="en-US"/>
          <w14:ligatures w14:val="standardContextual"/>
        </w:rPr>
        <w:t>either the</w:t>
      </w:r>
      <w:proofErr w:type="gramEnd"/>
      <w:r w:rsidRPr="007130E0">
        <w:rPr>
          <w:rFonts w:ascii="Times New Roman" w:eastAsia="Calibri" w:hAnsi="Times New Roman" w:cs="Times New Roman"/>
          <w:kern w:val="2"/>
          <w:sz w:val="24"/>
          <w:szCs w:val="24"/>
          <w:lang w:eastAsia="en-US"/>
          <w14:ligatures w14:val="standardContextual"/>
        </w:rPr>
        <w:t xml:space="preserve"> California Uniform Trade Secret Act (“CUTSA,” Cal. Civ. Code. §</w:t>
      </w:r>
      <w:r w:rsidRPr="007130E0">
        <w:rPr>
          <w:rFonts w:ascii="Calibri" w:eastAsia="Calibri" w:hAnsi="Calibri" w:cs="Times New Roman"/>
          <w:kern w:val="2"/>
          <w:sz w:val="24"/>
          <w:szCs w:val="24"/>
          <w:lang w:eastAsia="en-US"/>
          <w14:ligatures w14:val="standardContextual"/>
        </w:rPr>
        <w:t xml:space="preserve"> </w:t>
      </w:r>
      <w:r w:rsidRPr="007130E0">
        <w:rPr>
          <w:rFonts w:ascii="Times New Roman" w:eastAsia="Calibri" w:hAnsi="Times New Roman" w:cs="Times New Roman"/>
          <w:kern w:val="2"/>
          <w:sz w:val="24"/>
          <w:szCs w:val="24"/>
          <w:lang w:eastAsia="en-US"/>
          <w14:ligatures w14:val="standardContextual"/>
        </w:rPr>
        <w:t>§</w:t>
      </w:r>
      <w:r w:rsidRPr="007130E0">
        <w:rPr>
          <w:rFonts w:ascii="Calibri" w:eastAsia="Calibri" w:hAnsi="Calibri" w:cs="Times New Roman"/>
          <w:kern w:val="2"/>
          <w:sz w:val="24"/>
          <w:szCs w:val="24"/>
          <w:lang w:eastAsia="en-US"/>
          <w14:ligatures w14:val="standardContextual"/>
        </w:rPr>
        <w:t xml:space="preserve"> </w:t>
      </w:r>
      <w:r w:rsidRPr="007130E0">
        <w:rPr>
          <w:rFonts w:ascii="Times New Roman" w:eastAsia="Calibri" w:hAnsi="Times New Roman" w:cs="Times New Roman"/>
          <w:kern w:val="2"/>
          <w:sz w:val="24"/>
          <w:szCs w:val="24"/>
          <w:lang w:eastAsia="en-US"/>
          <w14:ligatures w14:val="standardContextual"/>
        </w:rPr>
        <w:t>3426–3426.11) or Defend Trade Secrets Act (“DTSA,” 18 U.S. Code §§ 1836–1839).</w:t>
      </w:r>
    </w:p>
    <w:p w14:paraId="4310CD35" w14:textId="2A2807F0"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As a matter of case management, </w:t>
      </w:r>
      <w:r w:rsidRPr="007130E0">
        <w:rPr>
          <w:rFonts w:ascii="Times New Roman" w:eastAsia="Calibri" w:hAnsi="Times New Roman" w:cs="Times New Roman"/>
          <w:b/>
          <w:bCs/>
          <w:kern w:val="2"/>
          <w:sz w:val="24"/>
          <w:szCs w:val="24"/>
          <w:lang w:eastAsia="en-US"/>
          <w14:ligatures w14:val="standardContextual"/>
        </w:rPr>
        <w:t>this Court requires an identification of trade secrets with particularity,</w:t>
      </w:r>
      <w:r w:rsidRPr="007130E0">
        <w:rPr>
          <w:rFonts w:ascii="Times New Roman" w:eastAsia="Calibri" w:hAnsi="Times New Roman" w:cs="Times New Roman"/>
          <w:kern w:val="2"/>
          <w:sz w:val="24"/>
          <w:szCs w:val="24"/>
          <w:lang w:eastAsia="en-US"/>
          <w14:ligatures w14:val="standardContextual"/>
        </w:rPr>
        <w:t xml:space="preserve"> akin to the disclosure required by California law. </w:t>
      </w:r>
      <w:r w:rsidRPr="007130E0">
        <w:rPr>
          <w:rFonts w:ascii="Times New Roman" w:eastAsia="Calibri" w:hAnsi="Times New Roman" w:cs="Times New Roman"/>
          <w:i/>
          <w:iCs/>
          <w:kern w:val="2"/>
          <w:sz w:val="24"/>
          <w:szCs w:val="24"/>
          <w:lang w:eastAsia="en-US"/>
          <w14:ligatures w14:val="standardContextual"/>
        </w:rPr>
        <w:t xml:space="preserve">See </w:t>
      </w:r>
      <w:r w:rsidRPr="007130E0">
        <w:rPr>
          <w:rFonts w:ascii="Times New Roman" w:eastAsia="Calibri" w:hAnsi="Times New Roman" w:cs="Times New Roman"/>
          <w:kern w:val="2"/>
          <w:sz w:val="24"/>
          <w:szCs w:val="24"/>
          <w:lang w:eastAsia="en-US"/>
          <w14:ligatures w14:val="standardContextual"/>
        </w:rPr>
        <w:t>Cal. Civ. Proc. Code § 2019.210 (“In any action alleging the misappropriation of a trade secret . . .  before commencing discovery relating to the trade secret, the party alleging the misappropriation shall identify the trade secret with reasonable particularity</w:t>
      </w:r>
      <w:r w:rsidR="0011469D">
        <w:rPr>
          <w:rFonts w:ascii="Times New Roman" w:eastAsia="Calibri" w:hAnsi="Times New Roman" w:cs="Times New Roman"/>
          <w:kern w:val="2"/>
          <w:sz w:val="24"/>
          <w:szCs w:val="24"/>
          <w:lang w:eastAsia="en-US"/>
          <w14:ligatures w14:val="standardContextual"/>
        </w:rPr>
        <w:t>.</w:t>
      </w:r>
      <w:r w:rsidRPr="007130E0">
        <w:rPr>
          <w:rFonts w:ascii="Times New Roman" w:eastAsia="Calibri" w:hAnsi="Times New Roman" w:cs="Times New Roman"/>
          <w:kern w:val="2"/>
          <w:sz w:val="24"/>
          <w:szCs w:val="24"/>
          <w:lang w:eastAsia="en-US"/>
          <w14:ligatures w14:val="standardContextual"/>
        </w:rPr>
        <w:t xml:space="preserve">”). </w:t>
      </w:r>
    </w:p>
    <w:p w14:paraId="769D4A9C" w14:textId="7D3090B3"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A party asserting a claim for trade secrets must both serve upon the opposing part and file (under seal if appropriate) a </w:t>
      </w:r>
      <w:r w:rsidRPr="007130E0">
        <w:rPr>
          <w:rFonts w:ascii="Times New Roman" w:eastAsia="Calibri" w:hAnsi="Times New Roman" w:cs="Times New Roman"/>
          <w:b/>
          <w:bCs/>
          <w:kern w:val="2"/>
          <w:sz w:val="24"/>
          <w:szCs w:val="24"/>
          <w:lang w:eastAsia="en-US"/>
          <w14:ligatures w14:val="standardContextual"/>
        </w:rPr>
        <w:t>trade secret identification statement</w:t>
      </w:r>
      <w:r w:rsidRPr="007130E0">
        <w:rPr>
          <w:rFonts w:ascii="Times New Roman" w:eastAsia="Calibri" w:hAnsi="Times New Roman" w:cs="Times New Roman"/>
          <w:kern w:val="2"/>
          <w:sz w:val="24"/>
          <w:szCs w:val="24"/>
          <w:lang w:eastAsia="en-US"/>
          <w14:ligatures w14:val="standardContextual"/>
        </w:rPr>
        <w:t xml:space="preserve"> that includes: (1) </w:t>
      </w:r>
      <w:r>
        <w:rPr>
          <w:rFonts w:ascii="Times New Roman" w:eastAsia="Calibri" w:hAnsi="Times New Roman" w:cs="Times New Roman"/>
          <w:kern w:val="2"/>
          <w:sz w:val="24"/>
          <w:szCs w:val="24"/>
          <w:lang w:eastAsia="en-US"/>
          <w14:ligatures w14:val="standardContextual"/>
        </w:rPr>
        <w:t>a numbered list of each trade secret at issue, including a summary</w:t>
      </w:r>
      <w:r w:rsidR="0011469D">
        <w:rPr>
          <w:rFonts w:ascii="Times New Roman" w:eastAsia="Calibri" w:hAnsi="Times New Roman" w:cs="Times New Roman"/>
          <w:kern w:val="2"/>
          <w:sz w:val="24"/>
          <w:szCs w:val="24"/>
          <w:lang w:eastAsia="en-US"/>
          <w14:ligatures w14:val="standardContextual"/>
        </w:rPr>
        <w:t xml:space="preserve"> of</w:t>
      </w:r>
      <w:r>
        <w:rPr>
          <w:rFonts w:ascii="Times New Roman" w:eastAsia="Calibri" w:hAnsi="Times New Roman" w:cs="Times New Roman"/>
          <w:kern w:val="2"/>
          <w:sz w:val="24"/>
          <w:szCs w:val="24"/>
          <w:lang w:eastAsia="en-US"/>
          <w14:ligatures w14:val="standardContextual"/>
        </w:rPr>
        <w:t xml:space="preserve"> each trade secret, and specific elements that define each </w:t>
      </w:r>
      <w:r w:rsidRPr="007130E0">
        <w:rPr>
          <w:rFonts w:ascii="Times New Roman" w:eastAsia="Calibri" w:hAnsi="Times New Roman" w:cs="Times New Roman"/>
          <w:kern w:val="2"/>
          <w:sz w:val="24"/>
          <w:szCs w:val="24"/>
          <w:lang w:eastAsia="en-US"/>
          <w14:ligatures w14:val="standardContextual"/>
        </w:rPr>
        <w:t>trade secre</w:t>
      </w:r>
      <w:r>
        <w:rPr>
          <w:rFonts w:ascii="Times New Roman" w:eastAsia="Calibri" w:hAnsi="Times New Roman" w:cs="Times New Roman"/>
          <w:kern w:val="2"/>
          <w:sz w:val="24"/>
          <w:szCs w:val="24"/>
          <w:lang w:eastAsia="en-US"/>
          <w14:ligatures w14:val="standardContextual"/>
        </w:rPr>
        <w:t>t (and if appropriate, elements that distinguish the claimed trade secret from similar and more broadly known technologies)</w:t>
      </w:r>
      <w:r w:rsidRPr="007130E0">
        <w:rPr>
          <w:rFonts w:ascii="Times New Roman" w:eastAsia="Calibri" w:hAnsi="Times New Roman" w:cs="Times New Roman"/>
          <w:kern w:val="2"/>
          <w:sz w:val="24"/>
          <w:szCs w:val="24"/>
          <w:lang w:eastAsia="en-US"/>
          <w14:ligatures w14:val="standardContextual"/>
        </w:rPr>
        <w:t>; (2) the background of the trade secret and a description of how each secret has derived independent, actual or potential economic value by virtue of not being generally known to the public; and (3) a description of how each secret has been the subject of reasonable efforts to maintain its secrecy</w:t>
      </w:r>
      <w:r>
        <w:rPr>
          <w:rFonts w:ascii="Times New Roman" w:eastAsia="Calibri" w:hAnsi="Times New Roman" w:cs="Times New Roman"/>
          <w:kern w:val="2"/>
          <w:sz w:val="24"/>
          <w:szCs w:val="24"/>
          <w:lang w:eastAsia="en-US"/>
          <w14:ligatures w14:val="standardContextual"/>
        </w:rPr>
        <w:t>.</w:t>
      </w:r>
      <w:r w:rsidRPr="007130E0">
        <w:rPr>
          <w:rFonts w:ascii="Times New Roman" w:eastAsia="Calibri" w:hAnsi="Times New Roman" w:cs="Times New Roman"/>
          <w:kern w:val="2"/>
          <w:sz w:val="24"/>
          <w:szCs w:val="24"/>
          <w:lang w:eastAsia="en-US"/>
          <w14:ligatures w14:val="standardContextual"/>
        </w:rPr>
        <w:t xml:space="preserve"> </w:t>
      </w:r>
    </w:p>
    <w:p w14:paraId="0B443E9B" w14:textId="3C9502AB"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This identification statement shall be used throughout the litigation. For example, at summary judgment, either party may move for summary judgment as to any one of or combination </w:t>
      </w:r>
      <w:r w:rsidRPr="007130E0">
        <w:rPr>
          <w:rFonts w:ascii="Times New Roman" w:eastAsia="Calibri" w:hAnsi="Times New Roman" w:cs="Times New Roman"/>
          <w:kern w:val="2"/>
          <w:sz w:val="24"/>
          <w:szCs w:val="24"/>
          <w:lang w:eastAsia="en-US"/>
          <w14:ligatures w14:val="standardContextual"/>
        </w:rPr>
        <w:lastRenderedPageBreak/>
        <w:t xml:space="preserve">of the individually identified trade secrets, and at trial, the jury may find that claims have been proven as to any one of or combination of the individually identified trade secrets. The trade secret identification may only </w:t>
      </w:r>
      <w:r>
        <w:rPr>
          <w:rFonts w:ascii="Times New Roman" w:eastAsia="Calibri" w:hAnsi="Times New Roman" w:cs="Times New Roman"/>
          <w:kern w:val="2"/>
          <w:sz w:val="24"/>
          <w:szCs w:val="24"/>
          <w:lang w:eastAsia="en-US"/>
          <w14:ligatures w14:val="standardContextual"/>
        </w:rPr>
        <w:t xml:space="preserve">be </w:t>
      </w:r>
      <w:r w:rsidRPr="007130E0">
        <w:rPr>
          <w:rFonts w:ascii="Times New Roman" w:eastAsia="Calibri" w:hAnsi="Times New Roman" w:cs="Times New Roman"/>
          <w:kern w:val="2"/>
          <w:sz w:val="24"/>
          <w:szCs w:val="24"/>
          <w:lang w:eastAsia="en-US"/>
          <w14:ligatures w14:val="standardContextual"/>
        </w:rPr>
        <w:t>amended with leave of the Court (</w:t>
      </w:r>
      <w:r>
        <w:rPr>
          <w:rFonts w:ascii="Times New Roman" w:eastAsia="Calibri" w:hAnsi="Times New Roman" w:cs="Times New Roman"/>
          <w:kern w:val="2"/>
          <w:sz w:val="24"/>
          <w:szCs w:val="24"/>
          <w:lang w:eastAsia="en-US"/>
          <w14:ligatures w14:val="standardContextual"/>
        </w:rPr>
        <w:t>via either stipulation or motion</w:t>
      </w:r>
      <w:r w:rsidRPr="007130E0">
        <w:rPr>
          <w:rFonts w:ascii="Times New Roman" w:eastAsia="Calibri" w:hAnsi="Times New Roman" w:cs="Times New Roman"/>
          <w:kern w:val="2"/>
          <w:sz w:val="24"/>
          <w:szCs w:val="24"/>
          <w:lang w:eastAsia="en-US"/>
          <w14:ligatures w14:val="standardContextual"/>
        </w:rPr>
        <w:t xml:space="preserve">). The identification must comply with the requirements of California law for trade secret identifications pursuant to Section 2019.210. </w:t>
      </w:r>
      <w:r w:rsidRPr="007130E0">
        <w:rPr>
          <w:rFonts w:ascii="Times New Roman" w:eastAsia="Calibri" w:hAnsi="Times New Roman" w:cs="Times New Roman"/>
          <w:i/>
          <w:iCs/>
          <w:kern w:val="2"/>
          <w:sz w:val="24"/>
          <w:szCs w:val="24"/>
          <w:lang w:eastAsia="en-US"/>
          <w14:ligatures w14:val="standardContextual"/>
        </w:rPr>
        <w:t>See, e.g.</w:t>
      </w:r>
      <w:r w:rsidRPr="007130E0">
        <w:rPr>
          <w:rFonts w:ascii="Times New Roman" w:eastAsia="Calibri" w:hAnsi="Times New Roman" w:cs="Times New Roman"/>
          <w:kern w:val="2"/>
          <w:sz w:val="24"/>
          <w:szCs w:val="24"/>
          <w:lang w:eastAsia="en-US"/>
          <w14:ligatures w14:val="standardContextual"/>
        </w:rPr>
        <w:t>,</w:t>
      </w:r>
      <w:r w:rsidRPr="007130E0">
        <w:rPr>
          <w:rFonts w:ascii="Times New Roman" w:eastAsia="Calibri" w:hAnsi="Times New Roman" w:cs="Times New Roman"/>
          <w:i/>
          <w:iCs/>
          <w:kern w:val="2"/>
          <w:sz w:val="24"/>
          <w:szCs w:val="24"/>
          <w:lang w:eastAsia="en-US"/>
          <w14:ligatures w14:val="standardContextual"/>
        </w:rPr>
        <w:t xml:space="preserve"> Advanced Modular Sputtering, Inc. v. Sup. Ct.</w:t>
      </w:r>
      <w:r w:rsidRPr="007130E0">
        <w:rPr>
          <w:rFonts w:ascii="Times New Roman" w:eastAsia="Calibri" w:hAnsi="Times New Roman" w:cs="Times New Roman"/>
          <w:kern w:val="2"/>
          <w:sz w:val="24"/>
          <w:szCs w:val="24"/>
          <w:lang w:eastAsia="en-US"/>
          <w14:ligatures w14:val="standardContextual"/>
        </w:rPr>
        <w:t>, 132 Cal. App. 4th 82, 836 (2005) (The plaintiff must identify the trade secrets with “sufficient particularity” to distinguish the trade secrets from “matters of general knowledge in the trade or of special knowledge of those persons skilled in the trade.” (internal alterations omitted)).</w:t>
      </w:r>
    </w:p>
    <w:p w14:paraId="28BD90D3" w14:textId="434AECDF"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b/>
          <w:bCs/>
          <w:kern w:val="2"/>
          <w:sz w:val="24"/>
          <w:szCs w:val="24"/>
          <w:lang w:eastAsia="en-US"/>
          <w14:ligatures w14:val="standardContextual"/>
        </w:rPr>
        <w:t xml:space="preserve">The identification must be filed and served </w:t>
      </w:r>
      <w:r>
        <w:rPr>
          <w:rFonts w:ascii="Times New Roman" w:eastAsia="Calibri" w:hAnsi="Times New Roman" w:cs="Times New Roman"/>
          <w:b/>
          <w:bCs/>
          <w:kern w:val="2"/>
          <w:sz w:val="24"/>
          <w:szCs w:val="24"/>
          <w:lang w:eastAsia="en-US"/>
          <w14:ligatures w14:val="standardContextual"/>
        </w:rPr>
        <w:t xml:space="preserve">within </w:t>
      </w:r>
      <w:r w:rsidRPr="007130E0">
        <w:rPr>
          <w:rFonts w:ascii="Times New Roman" w:eastAsia="Calibri" w:hAnsi="Times New Roman" w:cs="Times New Roman"/>
          <w:b/>
          <w:bCs/>
          <w:kern w:val="2"/>
          <w:sz w:val="24"/>
          <w:szCs w:val="24"/>
          <w:lang w:eastAsia="en-US"/>
          <w14:ligatures w14:val="standardContextual"/>
        </w:rPr>
        <w:t xml:space="preserve">60 days </w:t>
      </w:r>
      <w:r>
        <w:rPr>
          <w:rFonts w:ascii="Times New Roman" w:eastAsia="Calibri" w:hAnsi="Times New Roman" w:cs="Times New Roman"/>
          <w:b/>
          <w:bCs/>
          <w:kern w:val="2"/>
          <w:sz w:val="24"/>
          <w:szCs w:val="24"/>
          <w:lang w:eastAsia="en-US"/>
          <w14:ligatures w14:val="standardContextual"/>
        </w:rPr>
        <w:t>from</w:t>
      </w:r>
      <w:r w:rsidRPr="007130E0">
        <w:rPr>
          <w:rFonts w:ascii="Times New Roman" w:eastAsia="Calibri" w:hAnsi="Times New Roman" w:cs="Times New Roman"/>
          <w:b/>
          <w:bCs/>
          <w:kern w:val="2"/>
          <w:sz w:val="24"/>
          <w:szCs w:val="24"/>
          <w:lang w:eastAsia="en-US"/>
          <w14:ligatures w14:val="standardContextual"/>
        </w:rPr>
        <w:t xml:space="preserve"> the date of this order. </w:t>
      </w:r>
      <w:r w:rsidRPr="007130E0">
        <w:rPr>
          <w:rFonts w:ascii="Times New Roman" w:eastAsia="Calibri" w:hAnsi="Times New Roman" w:cs="Times New Roman"/>
          <w:kern w:val="2"/>
          <w:sz w:val="24"/>
          <w:szCs w:val="24"/>
          <w:lang w:eastAsia="en-US"/>
          <w14:ligatures w14:val="standardContextual"/>
        </w:rPr>
        <w:t xml:space="preserve">Should the parties wish, they may agree to a later deadline, and should state as such in the 26(f) report. Discovery into trade secrets shall not commence until the identification has been served and filed, but the plaintiff may commence discovery on any other subject prior to the identification. </w:t>
      </w:r>
    </w:p>
    <w:p w14:paraId="3385F816" w14:textId="60919303" w:rsidR="00BA3B45" w:rsidRDefault="00713FFF" w:rsidP="00BA3B45">
      <w:pPr>
        <w:numPr>
          <w:ilvl w:val="0"/>
          <w:numId w:val="26"/>
        </w:numPr>
        <w:rPr>
          <w:sz w:val="24"/>
          <w:szCs w:val="24"/>
        </w:rPr>
      </w:pPr>
      <w:r>
        <w:rPr>
          <w:b/>
          <w:bCs/>
          <w:sz w:val="24"/>
          <w:szCs w:val="24"/>
          <w:u w:val="single"/>
        </w:rPr>
        <w:t>Scheduling Conference</w:t>
      </w:r>
    </w:p>
    <w:p w14:paraId="5CC1DD7E" w14:textId="688438DA" w:rsidR="00713FFF" w:rsidRPr="00BA3B45" w:rsidRDefault="00713FFF" w:rsidP="00BA3B45">
      <w:pPr>
        <w:numPr>
          <w:ilvl w:val="1"/>
          <w:numId w:val="26"/>
        </w:numPr>
        <w:ind w:left="0" w:firstLine="720"/>
        <w:rPr>
          <w:sz w:val="24"/>
          <w:szCs w:val="24"/>
        </w:rPr>
      </w:pPr>
      <w:r w:rsidRPr="00BA3B45">
        <w:rPr>
          <w:b/>
          <w:bCs/>
          <w:sz w:val="24"/>
          <w:szCs w:val="24"/>
        </w:rPr>
        <w:t>Continuance:</w:t>
      </w:r>
      <w:r w:rsidRPr="00BA3B45">
        <w:rPr>
          <w:sz w:val="24"/>
          <w:szCs w:val="24"/>
        </w:rPr>
        <w:t xml:space="preserve"> A request to continue the Scheduling Conference will be granted only for good cause. The parties should refer to the Court’s Standing Order for additional guidance regarding requests for continuance.</w:t>
      </w:r>
    </w:p>
    <w:p w14:paraId="145B1121" w14:textId="77777777" w:rsidR="00713FFF" w:rsidRDefault="00713FFF" w:rsidP="00BA3B45">
      <w:pPr>
        <w:numPr>
          <w:ilvl w:val="1"/>
          <w:numId w:val="26"/>
        </w:numPr>
        <w:ind w:left="0" w:firstLine="720"/>
        <w:rPr>
          <w:sz w:val="24"/>
          <w:szCs w:val="24"/>
        </w:rPr>
      </w:pPr>
      <w:r w:rsidRPr="000209E6">
        <w:rPr>
          <w:b/>
          <w:bCs/>
          <w:sz w:val="24"/>
          <w:szCs w:val="24"/>
        </w:rPr>
        <w:t>Vacating Scheduling Conference</w:t>
      </w:r>
      <w:r w:rsidRPr="00400CD6">
        <w:rPr>
          <w:b/>
          <w:bCs/>
          <w:sz w:val="24"/>
          <w:szCs w:val="24"/>
        </w:rPr>
        <w:t>:</w:t>
      </w:r>
      <w:r>
        <w:rPr>
          <w:sz w:val="24"/>
          <w:szCs w:val="24"/>
        </w:rPr>
        <w:t xml:space="preserve"> The Court may vacate the Scheduling Conference and issue the Scheduling Order based solely on the parties’ Joint Rule 26(f) Report pursuant to </w:t>
      </w:r>
      <w:r w:rsidRPr="00125080">
        <w:rPr>
          <w:sz w:val="24"/>
          <w:szCs w:val="24"/>
        </w:rPr>
        <w:t>F</w:t>
      </w:r>
      <w:r>
        <w:rPr>
          <w:sz w:val="24"/>
          <w:szCs w:val="24"/>
        </w:rPr>
        <w:t xml:space="preserve">ederal Rule of Civil Procedure 16(b). </w:t>
      </w:r>
    </w:p>
    <w:p w14:paraId="04ACD71D" w14:textId="77777777" w:rsidR="00713FFF" w:rsidRDefault="00713FFF" w:rsidP="00BA3B45">
      <w:pPr>
        <w:numPr>
          <w:ilvl w:val="1"/>
          <w:numId w:val="26"/>
        </w:numPr>
        <w:ind w:left="0" w:firstLine="720"/>
        <w:rPr>
          <w:sz w:val="24"/>
          <w:szCs w:val="24"/>
        </w:rPr>
      </w:pPr>
      <w:r w:rsidRPr="000209E6">
        <w:rPr>
          <w:b/>
          <w:bCs/>
          <w:sz w:val="24"/>
          <w:szCs w:val="24"/>
        </w:rPr>
        <w:t>Participation</w:t>
      </w:r>
      <w:r w:rsidRPr="00400CD6">
        <w:rPr>
          <w:b/>
          <w:bCs/>
          <w:sz w:val="24"/>
          <w:szCs w:val="24"/>
        </w:rPr>
        <w:t>:</w:t>
      </w:r>
      <w:r>
        <w:rPr>
          <w:sz w:val="24"/>
          <w:szCs w:val="24"/>
        </w:rPr>
        <w:t xml:space="preserve"> If the Court elects to conduct a Scheduling Conference, lead trial counsel must attend unless excused by the Court for good cause before the conference.</w:t>
      </w:r>
    </w:p>
    <w:p w14:paraId="171B6EB9" w14:textId="5528278C" w:rsidR="00305CA8" w:rsidRDefault="00713FFF" w:rsidP="00B23D96">
      <w:pPr>
        <w:numPr>
          <w:ilvl w:val="1"/>
          <w:numId w:val="26"/>
        </w:numPr>
        <w:ind w:left="0" w:firstLine="720"/>
        <w:rPr>
          <w:sz w:val="24"/>
          <w:szCs w:val="24"/>
        </w:rPr>
      </w:pPr>
      <w:r w:rsidRPr="000209E6">
        <w:rPr>
          <w:b/>
          <w:bCs/>
          <w:sz w:val="24"/>
          <w:szCs w:val="24"/>
        </w:rPr>
        <w:t>Failure to Submit a Joint Rule 26(f) Report</w:t>
      </w:r>
      <w:r w:rsidRPr="00400CD6">
        <w:rPr>
          <w:b/>
          <w:bCs/>
          <w:sz w:val="24"/>
          <w:szCs w:val="24"/>
        </w:rPr>
        <w:t>:</w:t>
      </w:r>
      <w:r>
        <w:rPr>
          <w:sz w:val="24"/>
          <w:szCs w:val="24"/>
        </w:rPr>
        <w:t xml:space="preserve"> The failure to submit a Joint Rule 26(f) Report in advance of the Scheduling Conference or to attend the Scheduling Conference may result in dismissal of the action, striking of the </w:t>
      </w:r>
      <w:r w:rsidR="00400CD6">
        <w:rPr>
          <w:sz w:val="24"/>
          <w:szCs w:val="24"/>
        </w:rPr>
        <w:t>a</w:t>
      </w:r>
      <w:r>
        <w:rPr>
          <w:sz w:val="24"/>
          <w:szCs w:val="24"/>
        </w:rPr>
        <w:t>nswer and entry of default, and/or imposition of sanctions.</w:t>
      </w:r>
    </w:p>
    <w:p w14:paraId="27BE4C88" w14:textId="77777777" w:rsidR="00713FFF" w:rsidRDefault="00713FFF" w:rsidP="00EF06B0">
      <w:pPr>
        <w:keepNext/>
        <w:numPr>
          <w:ilvl w:val="0"/>
          <w:numId w:val="26"/>
        </w:numPr>
        <w:rPr>
          <w:sz w:val="24"/>
          <w:szCs w:val="24"/>
        </w:rPr>
      </w:pPr>
      <w:r>
        <w:rPr>
          <w:b/>
          <w:bCs/>
          <w:sz w:val="24"/>
          <w:szCs w:val="24"/>
          <w:u w:val="single"/>
        </w:rPr>
        <w:lastRenderedPageBreak/>
        <w:t>Notice to Be Provided by Counsel</w:t>
      </w:r>
    </w:p>
    <w:p w14:paraId="4A8ABC92" w14:textId="67E896CB" w:rsidR="00713FFF" w:rsidRDefault="00713FFF" w:rsidP="00713FFF">
      <w:pPr>
        <w:ind w:firstLine="360"/>
        <w:rPr>
          <w:sz w:val="24"/>
          <w:szCs w:val="24"/>
        </w:rPr>
      </w:pPr>
      <w:r>
        <w:rPr>
          <w:sz w:val="24"/>
          <w:szCs w:val="24"/>
        </w:rPr>
        <w:t>Plaintiff’s counsel or, if Plaintiff is appearing pro se, Defendant’s counsel, shall provide this Order to any parties who first appear after the date of this Order and to parties who are known to exist but have not yet entered appearances.</w:t>
      </w:r>
    </w:p>
    <w:p w14:paraId="47710B99" w14:textId="77777777" w:rsidR="00713FFF" w:rsidRDefault="00713FFF" w:rsidP="00713FFF">
      <w:pPr>
        <w:numPr>
          <w:ilvl w:val="0"/>
          <w:numId w:val="26"/>
        </w:numPr>
        <w:rPr>
          <w:sz w:val="24"/>
          <w:szCs w:val="24"/>
        </w:rPr>
      </w:pPr>
      <w:r>
        <w:rPr>
          <w:b/>
          <w:bCs/>
          <w:sz w:val="24"/>
          <w:szCs w:val="24"/>
          <w:u w:val="single"/>
        </w:rPr>
        <w:t>Disclosures to Clients</w:t>
      </w:r>
    </w:p>
    <w:p w14:paraId="56D6CF43" w14:textId="77777777" w:rsidR="00713FFF" w:rsidRDefault="00713FFF" w:rsidP="00713FFF">
      <w:pPr>
        <w:ind w:firstLine="360"/>
        <w:rPr>
          <w:sz w:val="24"/>
          <w:szCs w:val="24"/>
        </w:rPr>
      </w:pPr>
      <w:r>
        <w:rPr>
          <w:sz w:val="24"/>
          <w:szCs w:val="24"/>
        </w:rPr>
        <w:t xml:space="preserve">Counsel </w:t>
      </w:r>
      <w:proofErr w:type="gramStart"/>
      <w:r>
        <w:rPr>
          <w:sz w:val="24"/>
          <w:szCs w:val="24"/>
        </w:rPr>
        <w:t>are</w:t>
      </w:r>
      <w:proofErr w:type="gramEnd"/>
      <w:r>
        <w:rPr>
          <w:sz w:val="24"/>
          <w:szCs w:val="24"/>
        </w:rPr>
        <w:t xml:space="preserve"> ordered to deliver to their clients a copy of this Order.</w:t>
      </w:r>
    </w:p>
    <w:p w14:paraId="09DA1FA6" w14:textId="77777777" w:rsidR="00713FFF" w:rsidRDefault="00713FFF" w:rsidP="00713FFF">
      <w:pPr>
        <w:numPr>
          <w:ilvl w:val="0"/>
          <w:numId w:val="26"/>
        </w:numPr>
        <w:rPr>
          <w:sz w:val="24"/>
          <w:szCs w:val="24"/>
        </w:rPr>
      </w:pPr>
      <w:r>
        <w:rPr>
          <w:b/>
          <w:bCs/>
          <w:sz w:val="24"/>
          <w:szCs w:val="24"/>
          <w:u w:val="single"/>
        </w:rPr>
        <w:t>Court’s Website</w:t>
      </w:r>
    </w:p>
    <w:p w14:paraId="0FFCE2C6" w14:textId="4254A5E4" w:rsidR="00713FFF" w:rsidRDefault="00713FFF" w:rsidP="00713FFF">
      <w:pPr>
        <w:ind w:firstLine="360"/>
        <w:rPr>
          <w:sz w:val="24"/>
          <w:szCs w:val="24"/>
        </w:rPr>
      </w:pPr>
      <w:r>
        <w:rPr>
          <w:sz w:val="24"/>
          <w:szCs w:val="24"/>
        </w:rPr>
        <w:t>This and all other generally applicable orders of this Court are available on the Central District of California website</w:t>
      </w:r>
      <w:r>
        <w:rPr>
          <w:rStyle w:val="FootnoteReference"/>
          <w:sz w:val="24"/>
          <w:szCs w:val="24"/>
        </w:rPr>
        <w:footnoteReference w:id="6"/>
      </w:r>
      <w:r>
        <w:rPr>
          <w:sz w:val="24"/>
          <w:szCs w:val="24"/>
        </w:rPr>
        <w:t xml:space="preserve"> and on Judge </w:t>
      </w:r>
      <w:r w:rsidR="0011469D">
        <w:rPr>
          <w:sz w:val="24"/>
          <w:szCs w:val="24"/>
        </w:rPr>
        <w:t>Court</w:t>
      </w:r>
      <w:r>
        <w:rPr>
          <w:sz w:val="24"/>
          <w:szCs w:val="24"/>
        </w:rPr>
        <w:t>’s webpage.</w:t>
      </w:r>
      <w:r>
        <w:rPr>
          <w:rStyle w:val="FootnoteReference"/>
          <w:sz w:val="24"/>
          <w:szCs w:val="24"/>
        </w:rPr>
        <w:footnoteReference w:id="7"/>
      </w:r>
      <w:r>
        <w:rPr>
          <w:sz w:val="24"/>
          <w:szCs w:val="24"/>
        </w:rPr>
        <w:t xml:space="preserve"> The Local Rules are also available on the Central District of California website.</w:t>
      </w:r>
      <w:r>
        <w:rPr>
          <w:rStyle w:val="FootnoteReference"/>
          <w:sz w:val="24"/>
          <w:szCs w:val="24"/>
        </w:rPr>
        <w:footnoteReference w:id="8"/>
      </w:r>
    </w:p>
    <w:p w14:paraId="2125066A" w14:textId="2CC56FCE" w:rsidR="00713FFF" w:rsidRPr="00853676" w:rsidRDefault="00713FFF" w:rsidP="009E724A">
      <w:pPr>
        <w:ind w:firstLine="360"/>
        <w:rPr>
          <w:sz w:val="24"/>
          <w:szCs w:val="24"/>
        </w:rPr>
      </w:pPr>
      <w:r>
        <w:rPr>
          <w:sz w:val="24"/>
          <w:szCs w:val="24"/>
        </w:rPr>
        <w:t>The Court thanks the parties and their counsel for their anticipated cooperation.</w:t>
      </w:r>
    </w:p>
    <w:p w14:paraId="4A49E715" w14:textId="26330B40" w:rsidR="00713FFF" w:rsidRPr="00853676" w:rsidRDefault="00713FFF" w:rsidP="009E724A">
      <w:pPr>
        <w:ind w:firstLine="360"/>
        <w:rPr>
          <w:sz w:val="24"/>
          <w:szCs w:val="24"/>
        </w:rPr>
      </w:pPr>
      <w:r w:rsidRPr="00853676">
        <w:rPr>
          <w:sz w:val="24"/>
          <w:szCs w:val="24"/>
        </w:rPr>
        <w:t xml:space="preserve">IT IS SO ORDERED.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FA763C" w:rsidRPr="00E43182" w14:paraId="57DBDACF" w14:textId="77777777" w:rsidTr="5A00EAFE">
        <w:tc>
          <w:tcPr>
            <w:tcW w:w="3055" w:type="dxa"/>
          </w:tcPr>
          <w:p w14:paraId="489F704C" w14:textId="7B5839F9" w:rsidR="00FA763C" w:rsidRPr="009C41BD" w:rsidRDefault="00FA763C" w:rsidP="5A00EAFE">
            <w:pPr>
              <w:rPr>
                <w:rFonts w:cstheme="minorHAnsi"/>
                <w:sz w:val="24"/>
                <w:szCs w:val="24"/>
                <w:highlight w:val="yellow"/>
              </w:rPr>
            </w:pPr>
            <w:r w:rsidRPr="00FA763C">
              <w:rPr>
                <w:rFonts w:cstheme="minorHAnsi"/>
                <w:sz w:val="24"/>
                <w:szCs w:val="24"/>
              </w:rPr>
              <w:t xml:space="preserve">Dated: </w:t>
            </w:r>
          </w:p>
        </w:tc>
        <w:tc>
          <w:tcPr>
            <w:tcW w:w="6655" w:type="dxa"/>
          </w:tcPr>
          <w:p w14:paraId="27A3F432" w14:textId="77777777" w:rsidR="00FA763C" w:rsidRPr="00E43182" w:rsidRDefault="00FA763C" w:rsidP="00B8558D">
            <w:pPr>
              <w:jc w:val="center"/>
              <w:rPr>
                <w:rFonts w:cstheme="minorHAnsi"/>
                <w:sz w:val="24"/>
                <w:szCs w:val="24"/>
              </w:rPr>
            </w:pPr>
            <w:r w:rsidRPr="00E43182">
              <w:rPr>
                <w:rFonts w:cstheme="minorHAnsi"/>
                <w:sz w:val="24"/>
                <w:szCs w:val="24"/>
              </w:rPr>
              <w:t>___________________________________</w:t>
            </w:r>
          </w:p>
        </w:tc>
      </w:tr>
      <w:tr w:rsidR="00FA763C" w:rsidRPr="00E43182" w14:paraId="761E25CB" w14:textId="77777777" w:rsidTr="5A00EAFE">
        <w:tc>
          <w:tcPr>
            <w:tcW w:w="3055" w:type="dxa"/>
          </w:tcPr>
          <w:p w14:paraId="28661D54" w14:textId="77777777" w:rsidR="00FA763C" w:rsidRPr="00E43182" w:rsidRDefault="00FA763C" w:rsidP="00B8558D">
            <w:pPr>
              <w:rPr>
                <w:rFonts w:cstheme="minorHAnsi"/>
                <w:sz w:val="24"/>
                <w:szCs w:val="24"/>
              </w:rPr>
            </w:pPr>
          </w:p>
        </w:tc>
        <w:tc>
          <w:tcPr>
            <w:tcW w:w="6655" w:type="dxa"/>
          </w:tcPr>
          <w:p w14:paraId="707FE918" w14:textId="0145ACED" w:rsidR="00FA763C" w:rsidRPr="00E43182" w:rsidRDefault="00EF06B0" w:rsidP="00B8558D">
            <w:pPr>
              <w:tabs>
                <w:tab w:val="left" w:pos="4860"/>
              </w:tabs>
              <w:jc w:val="center"/>
              <w:rPr>
                <w:rFonts w:cstheme="minorHAnsi"/>
                <w:sz w:val="24"/>
                <w:szCs w:val="24"/>
              </w:rPr>
            </w:pPr>
            <w:r>
              <w:rPr>
                <w:rFonts w:cstheme="minorHAnsi"/>
                <w:sz w:val="24"/>
                <w:szCs w:val="24"/>
              </w:rPr>
              <w:t>HON. MICHELLE WILLIAMS</w:t>
            </w:r>
            <w:r w:rsidR="00200626">
              <w:rPr>
                <w:rFonts w:cstheme="minorHAnsi"/>
                <w:sz w:val="24"/>
                <w:szCs w:val="24"/>
              </w:rPr>
              <w:t xml:space="preserve"> COURT</w:t>
            </w:r>
          </w:p>
        </w:tc>
      </w:tr>
      <w:tr w:rsidR="00FA763C" w:rsidRPr="00E43182" w14:paraId="26F539C2" w14:textId="77777777" w:rsidTr="5A00EAFE">
        <w:tc>
          <w:tcPr>
            <w:tcW w:w="3055" w:type="dxa"/>
          </w:tcPr>
          <w:p w14:paraId="7D9CC21F" w14:textId="77777777" w:rsidR="00FA763C" w:rsidRPr="00E43182" w:rsidRDefault="00FA763C" w:rsidP="00B8558D">
            <w:pPr>
              <w:rPr>
                <w:rFonts w:cstheme="minorHAnsi"/>
                <w:sz w:val="24"/>
                <w:szCs w:val="24"/>
              </w:rPr>
            </w:pPr>
          </w:p>
        </w:tc>
        <w:tc>
          <w:tcPr>
            <w:tcW w:w="6655" w:type="dxa"/>
          </w:tcPr>
          <w:p w14:paraId="01D01654" w14:textId="77777777" w:rsidR="00FA763C" w:rsidRPr="00E43182" w:rsidRDefault="00FA763C" w:rsidP="00B8558D">
            <w:pPr>
              <w:tabs>
                <w:tab w:val="left" w:pos="4860"/>
              </w:tabs>
              <w:jc w:val="center"/>
              <w:rPr>
                <w:rFonts w:cstheme="minorHAnsi"/>
                <w:sz w:val="24"/>
                <w:szCs w:val="24"/>
              </w:rPr>
            </w:pPr>
            <w:r w:rsidRPr="00E43182">
              <w:rPr>
                <w:rFonts w:cstheme="minorHAnsi"/>
                <w:sz w:val="24"/>
                <w:szCs w:val="24"/>
              </w:rPr>
              <w:t>United States District Judge</w:t>
            </w:r>
          </w:p>
        </w:tc>
      </w:tr>
    </w:tbl>
    <w:p w14:paraId="7D9B3C55" w14:textId="77777777" w:rsidR="00CE29AB" w:rsidRDefault="00CE29AB" w:rsidP="00713FFF">
      <w:pPr>
        <w:rPr>
          <w:sz w:val="24"/>
          <w:szCs w:val="24"/>
        </w:rPr>
        <w:sectPr w:rsidR="00CE29AB" w:rsidSect="00A56EE2">
          <w:headerReference w:type="default" r:id="rId11"/>
          <w:footerReference w:type="default" r:id="rId12"/>
          <w:pgSz w:w="12240" w:h="15840" w:code="1"/>
          <w:pgMar w:top="-1170" w:right="990" w:bottom="-1080" w:left="1530" w:header="432" w:footer="360" w:gutter="0"/>
          <w:pgNumType w:start="1"/>
          <w:cols w:space="720"/>
          <w:formProt w:val="0"/>
          <w:docGrid w:linePitch="381"/>
        </w:sectPr>
      </w:pPr>
    </w:p>
    <w:tbl>
      <w:tblPr>
        <w:tblW w:w="108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00" w:type="dxa"/>
          <w:bottom w:w="58" w:type="dxa"/>
          <w:right w:w="100" w:type="dxa"/>
        </w:tblCellMar>
        <w:tblLook w:val="0000" w:firstRow="0" w:lastRow="0" w:firstColumn="0" w:lastColumn="0" w:noHBand="0" w:noVBand="0"/>
      </w:tblPr>
      <w:tblGrid>
        <w:gridCol w:w="2970"/>
        <w:gridCol w:w="2790"/>
        <w:gridCol w:w="2160"/>
        <w:gridCol w:w="1440"/>
        <w:gridCol w:w="1440"/>
      </w:tblGrid>
      <w:tr w:rsidR="00CE29AB" w:rsidRPr="005755DC" w14:paraId="13B4849A" w14:textId="77777777" w:rsidTr="5C9AB993">
        <w:trPr>
          <w:cantSplit/>
        </w:trPr>
        <w:tc>
          <w:tcPr>
            <w:tcW w:w="10800" w:type="dxa"/>
            <w:gridSpan w:val="5"/>
            <w:tcBorders>
              <w:top w:val="nil"/>
              <w:left w:val="nil"/>
              <w:bottom w:val="single" w:sz="4" w:space="0" w:color="auto"/>
              <w:right w:val="nil"/>
            </w:tcBorders>
            <w:vAlign w:val="center"/>
          </w:tcPr>
          <w:p w14:paraId="561A2D44" w14:textId="0187C5B6" w:rsidR="00CE29AB" w:rsidRPr="00B23D96" w:rsidRDefault="00CE29AB" w:rsidP="00CE29AB">
            <w:pPr>
              <w:spacing w:line="240" w:lineRule="auto"/>
              <w:jc w:val="center"/>
              <w:rPr>
                <w:rFonts w:asciiTheme="majorHAnsi" w:hAnsiTheme="majorHAnsi" w:cstheme="majorHAnsi"/>
                <w:b/>
                <w:bCs/>
                <w:sz w:val="16"/>
                <w:szCs w:val="16"/>
              </w:rPr>
            </w:pPr>
            <w:r w:rsidRPr="00B23D96">
              <w:rPr>
                <w:rFonts w:asciiTheme="majorHAnsi" w:hAnsiTheme="majorHAnsi" w:cstheme="majorHAnsi"/>
                <w:b/>
                <w:bCs/>
                <w:sz w:val="16"/>
                <w:szCs w:val="16"/>
                <w:lang w:val="en-CA"/>
              </w:rPr>
              <w:lastRenderedPageBreak/>
              <w:t xml:space="preserve">DISTRICT </w:t>
            </w:r>
            <w:r w:rsidRPr="00B23D96">
              <w:rPr>
                <w:rFonts w:asciiTheme="majorHAnsi" w:hAnsiTheme="majorHAnsi" w:cstheme="majorHAnsi"/>
                <w:b/>
                <w:bCs/>
                <w:sz w:val="16"/>
                <w:szCs w:val="16"/>
                <w:lang w:val="en-CA"/>
              </w:rPr>
              <w:fldChar w:fldCharType="begin"/>
            </w:r>
            <w:r w:rsidRPr="00B23D96">
              <w:rPr>
                <w:rFonts w:asciiTheme="majorHAnsi" w:hAnsiTheme="majorHAnsi" w:cstheme="majorHAnsi"/>
                <w:b/>
                <w:bCs/>
                <w:sz w:val="16"/>
                <w:szCs w:val="16"/>
                <w:lang w:val="en-CA"/>
              </w:rPr>
              <w:instrText xml:space="preserve"> SEQ CHAPTER \h \r 1</w:instrText>
            </w:r>
            <w:r w:rsidRPr="00B23D96">
              <w:rPr>
                <w:rFonts w:asciiTheme="majorHAnsi" w:hAnsiTheme="majorHAnsi" w:cstheme="majorHAnsi"/>
                <w:b/>
                <w:bCs/>
                <w:sz w:val="16"/>
                <w:szCs w:val="16"/>
              </w:rPr>
              <w:fldChar w:fldCharType="end"/>
            </w:r>
            <w:r w:rsidRPr="00B23D96">
              <w:rPr>
                <w:rFonts w:asciiTheme="majorHAnsi" w:hAnsiTheme="majorHAnsi" w:cstheme="majorHAnsi"/>
                <w:b/>
                <w:bCs/>
                <w:sz w:val="16"/>
                <w:szCs w:val="16"/>
              </w:rPr>
              <w:t xml:space="preserve">JUDGE </w:t>
            </w:r>
            <w:r w:rsidR="00831E83">
              <w:rPr>
                <w:rFonts w:asciiTheme="majorHAnsi" w:hAnsiTheme="majorHAnsi" w:cstheme="majorHAnsi"/>
                <w:b/>
                <w:bCs/>
                <w:sz w:val="16"/>
                <w:szCs w:val="16"/>
              </w:rPr>
              <w:t>MICHELLE W</w:t>
            </w:r>
            <w:r w:rsidR="00EF06B0">
              <w:rPr>
                <w:rFonts w:asciiTheme="majorHAnsi" w:hAnsiTheme="majorHAnsi" w:cstheme="majorHAnsi"/>
                <w:b/>
                <w:bCs/>
                <w:sz w:val="16"/>
                <w:szCs w:val="16"/>
              </w:rPr>
              <w:t>ILLIAMS</w:t>
            </w:r>
            <w:r w:rsidR="00831E83">
              <w:rPr>
                <w:rFonts w:asciiTheme="majorHAnsi" w:hAnsiTheme="majorHAnsi" w:cstheme="majorHAnsi"/>
                <w:b/>
                <w:bCs/>
                <w:sz w:val="16"/>
                <w:szCs w:val="16"/>
              </w:rPr>
              <w:t xml:space="preserve"> COURT</w:t>
            </w:r>
          </w:p>
          <w:p w14:paraId="614F1FCF" w14:textId="2D50C3A4" w:rsidR="00CE29AB" w:rsidRPr="00B23D96" w:rsidRDefault="00CE29AB" w:rsidP="008F1EFB">
            <w:pPr>
              <w:spacing w:line="240" w:lineRule="auto"/>
              <w:jc w:val="center"/>
              <w:rPr>
                <w:rFonts w:asciiTheme="majorHAnsi" w:hAnsiTheme="majorHAnsi" w:cstheme="majorHAnsi"/>
                <w:bCs/>
                <w:i/>
                <w:sz w:val="16"/>
                <w:szCs w:val="16"/>
              </w:rPr>
            </w:pPr>
            <w:r w:rsidRPr="00B23D96">
              <w:rPr>
                <w:rFonts w:asciiTheme="majorHAnsi" w:hAnsiTheme="majorHAnsi" w:cstheme="majorHAnsi"/>
                <w:b/>
                <w:bCs/>
                <w:sz w:val="16"/>
                <w:szCs w:val="16"/>
                <w:u w:val="single"/>
              </w:rPr>
              <w:t>SCHEDULE OF PRETRIAL AND TRIAL DATES WORKSHEET</w:t>
            </w:r>
          </w:p>
          <w:p w14:paraId="33843931" w14:textId="77777777" w:rsidR="00CE29AB" w:rsidRPr="00B23D96" w:rsidRDefault="00CE29AB" w:rsidP="00B8558D">
            <w:pPr>
              <w:spacing w:line="240" w:lineRule="auto"/>
              <w:jc w:val="center"/>
              <w:rPr>
                <w:rFonts w:asciiTheme="majorHAnsi" w:hAnsiTheme="majorHAnsi" w:cstheme="majorHAnsi"/>
                <w:bCs/>
                <w:iCs/>
                <w:sz w:val="16"/>
                <w:szCs w:val="16"/>
              </w:rPr>
            </w:pPr>
            <w:r w:rsidRPr="00B23D96">
              <w:rPr>
                <w:rFonts w:asciiTheme="majorHAnsi" w:hAnsiTheme="majorHAnsi" w:cstheme="majorHAnsi"/>
                <w:bCs/>
                <w:iCs/>
                <w:sz w:val="16"/>
                <w:szCs w:val="16"/>
              </w:rPr>
              <w:t>Please complete this worksheet jointly and file it with your Joint Rule 26(f) Report.</w:t>
            </w:r>
          </w:p>
          <w:p w14:paraId="7292E357" w14:textId="77777777" w:rsidR="00CE29AB" w:rsidRPr="00B23D96" w:rsidRDefault="00CE29AB" w:rsidP="00B8558D">
            <w:pPr>
              <w:spacing w:line="240" w:lineRule="auto"/>
              <w:jc w:val="center"/>
              <w:rPr>
                <w:rFonts w:asciiTheme="majorHAnsi" w:hAnsiTheme="majorHAnsi" w:cstheme="majorHAnsi"/>
                <w:iCs/>
                <w:sz w:val="16"/>
                <w:szCs w:val="16"/>
              </w:rPr>
            </w:pPr>
            <w:r w:rsidRPr="00B23D96">
              <w:rPr>
                <w:rFonts w:asciiTheme="majorHAnsi" w:hAnsiTheme="majorHAnsi" w:cstheme="majorHAnsi"/>
                <w:iCs/>
                <w:sz w:val="16"/>
                <w:szCs w:val="16"/>
              </w:rPr>
              <w:t>The parties must make every effort to agree on dates or the court will set them.</w:t>
            </w:r>
          </w:p>
          <w:p w14:paraId="082878F2" w14:textId="77777777" w:rsidR="00CE29AB" w:rsidRPr="00B23D96" w:rsidRDefault="00CE29AB" w:rsidP="00B8558D">
            <w:pPr>
              <w:spacing w:line="120" w:lineRule="exact"/>
              <w:jc w:val="center"/>
              <w:rPr>
                <w:rFonts w:asciiTheme="majorHAnsi" w:hAnsiTheme="majorHAnsi" w:cstheme="majorHAnsi"/>
                <w:iCs/>
                <w:sz w:val="16"/>
                <w:szCs w:val="16"/>
              </w:rPr>
            </w:pPr>
          </w:p>
        </w:tc>
      </w:tr>
      <w:tr w:rsidR="00CE29AB" w:rsidRPr="005755DC" w14:paraId="4D390B5B" w14:textId="77777777" w:rsidTr="00E00147">
        <w:trPr>
          <w:cantSplit/>
          <w:trHeight w:val="27"/>
        </w:trPr>
        <w:tc>
          <w:tcPr>
            <w:tcW w:w="2970" w:type="dxa"/>
            <w:tcBorders>
              <w:top w:val="single" w:sz="4" w:space="0" w:color="auto"/>
            </w:tcBorders>
            <w:vAlign w:val="center"/>
          </w:tcPr>
          <w:p w14:paraId="0F4FD3A0" w14:textId="77777777" w:rsidR="00CE29AB" w:rsidRPr="00B23D96" w:rsidRDefault="00CE29AB" w:rsidP="00E00147">
            <w:pPr>
              <w:spacing w:line="240" w:lineRule="auto"/>
              <w:rPr>
                <w:rFonts w:asciiTheme="majorHAnsi" w:hAnsiTheme="majorHAnsi" w:cstheme="majorHAnsi"/>
                <w:sz w:val="16"/>
                <w:szCs w:val="16"/>
              </w:rPr>
            </w:pPr>
            <w:r w:rsidRPr="00B23D96">
              <w:rPr>
                <w:rFonts w:asciiTheme="majorHAnsi" w:hAnsiTheme="majorHAnsi" w:cstheme="majorHAnsi"/>
                <w:b/>
                <w:bCs/>
                <w:sz w:val="16"/>
                <w:szCs w:val="16"/>
              </w:rPr>
              <w:t xml:space="preserve">Case No.  </w:t>
            </w:r>
          </w:p>
        </w:tc>
        <w:tc>
          <w:tcPr>
            <w:tcW w:w="7830" w:type="dxa"/>
            <w:gridSpan w:val="4"/>
            <w:tcBorders>
              <w:top w:val="single" w:sz="4" w:space="0" w:color="auto"/>
            </w:tcBorders>
            <w:vAlign w:val="center"/>
          </w:tcPr>
          <w:p w14:paraId="04766623" w14:textId="77777777" w:rsidR="00CE29AB" w:rsidRPr="00B23D96" w:rsidRDefault="00CE29AB" w:rsidP="00E00147">
            <w:pPr>
              <w:spacing w:line="240" w:lineRule="auto"/>
              <w:rPr>
                <w:rFonts w:asciiTheme="majorHAnsi" w:hAnsiTheme="majorHAnsi" w:cstheme="majorHAnsi"/>
                <w:sz w:val="16"/>
                <w:szCs w:val="16"/>
              </w:rPr>
            </w:pPr>
            <w:r w:rsidRPr="00B23D96">
              <w:rPr>
                <w:rFonts w:asciiTheme="majorHAnsi" w:hAnsiTheme="majorHAnsi" w:cstheme="majorHAnsi"/>
                <w:b/>
                <w:bCs/>
                <w:sz w:val="16"/>
                <w:szCs w:val="16"/>
              </w:rPr>
              <w:t xml:space="preserve">Case Name:  </w:t>
            </w:r>
          </w:p>
        </w:tc>
      </w:tr>
      <w:tr w:rsidR="00CE29AB" w:rsidRPr="005755DC" w14:paraId="4F14B40B" w14:textId="77777777" w:rsidTr="00E00147">
        <w:trPr>
          <w:cantSplit/>
          <w:trHeight w:val="27"/>
        </w:trPr>
        <w:tc>
          <w:tcPr>
            <w:tcW w:w="7920" w:type="dxa"/>
            <w:gridSpan w:val="3"/>
            <w:shd w:val="clear" w:color="auto" w:fill="FFFFFF" w:themeFill="background1"/>
            <w:vAlign w:val="center"/>
          </w:tcPr>
          <w:p w14:paraId="20757635" w14:textId="77777777" w:rsidR="00CE29AB" w:rsidRPr="00B23D96" w:rsidRDefault="00CE29AB" w:rsidP="008F1EF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Trial and Final Pretrial Conference Dates</w:t>
            </w:r>
          </w:p>
        </w:tc>
        <w:tc>
          <w:tcPr>
            <w:tcW w:w="1440" w:type="dxa"/>
            <w:shd w:val="clear" w:color="auto" w:fill="FFFFFF" w:themeFill="background1"/>
            <w:vAlign w:val="center"/>
          </w:tcPr>
          <w:p w14:paraId="5544820E"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Pl(s)’ Date</w:t>
            </w:r>
          </w:p>
          <w:p w14:paraId="403E32C5"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c>
          <w:tcPr>
            <w:tcW w:w="1440" w:type="dxa"/>
            <w:shd w:val="clear" w:color="auto" w:fill="FFFFFF" w:themeFill="background1"/>
            <w:vAlign w:val="center"/>
          </w:tcPr>
          <w:p w14:paraId="2D2E87AF"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 xml:space="preserve">Def(s)’ </w:t>
            </w:r>
            <w:proofErr w:type="gramStart"/>
            <w:r w:rsidRPr="00B23D96">
              <w:rPr>
                <w:rFonts w:asciiTheme="majorHAnsi" w:hAnsiTheme="majorHAnsi" w:cstheme="majorHAnsi"/>
                <w:b/>
                <w:sz w:val="16"/>
                <w:szCs w:val="16"/>
              </w:rPr>
              <w:t>Date</w:t>
            </w:r>
            <w:proofErr w:type="gramEnd"/>
          </w:p>
          <w:p w14:paraId="6D180F6D"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r>
      <w:tr w:rsidR="00CE29AB" w:rsidRPr="005755DC" w14:paraId="59DACF4B" w14:textId="77777777" w:rsidTr="5C9AB993">
        <w:trPr>
          <w:cantSplit/>
          <w:trHeight w:val="630"/>
        </w:trPr>
        <w:tc>
          <w:tcPr>
            <w:tcW w:w="7920" w:type="dxa"/>
            <w:gridSpan w:val="3"/>
            <w:vAlign w:val="center"/>
          </w:tcPr>
          <w:p w14:paraId="684BF61E"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Check one:    </w:t>
            </w:r>
            <w:sdt>
              <w:sdtPr>
                <w:rPr>
                  <w:rFonts w:asciiTheme="majorHAnsi" w:hAnsiTheme="majorHAnsi" w:cstheme="majorHAnsi"/>
                  <w:sz w:val="16"/>
                  <w:szCs w:val="16"/>
                </w:rPr>
                <w:id w:val="-1319804144"/>
                <w14:checkbox>
                  <w14:checked w14:val="0"/>
                  <w14:checkedState w14:val="2612" w14:font="MS Gothic"/>
                  <w14:uncheckedState w14:val="2610" w14:font="MS Gothic"/>
                </w14:checkbox>
              </w:sdtPr>
              <w:sdtEndPr/>
              <w:sdtContent>
                <w:r w:rsidRPr="00B23D96">
                  <w:rPr>
                    <w:rFonts w:ascii="Segoe UI Symbol" w:eastAsia="MS Gothic" w:hAnsi="Segoe UI Symbol" w:cs="Segoe UI Symbol"/>
                    <w:sz w:val="16"/>
                    <w:szCs w:val="16"/>
                  </w:rPr>
                  <w:t>☐</w:t>
                </w:r>
              </w:sdtContent>
            </w:sdt>
            <w:r w:rsidRPr="00B23D96">
              <w:rPr>
                <w:rFonts w:asciiTheme="majorHAnsi" w:hAnsiTheme="majorHAnsi" w:cstheme="majorHAnsi"/>
                <w:sz w:val="16"/>
                <w:szCs w:val="16"/>
              </w:rPr>
              <w:t xml:space="preserve"> Jury Trial    or    </w:t>
            </w:r>
            <w:sdt>
              <w:sdtPr>
                <w:rPr>
                  <w:rFonts w:asciiTheme="majorHAnsi" w:hAnsiTheme="majorHAnsi" w:cstheme="majorHAnsi"/>
                  <w:sz w:val="16"/>
                  <w:szCs w:val="16"/>
                </w:rPr>
                <w:id w:val="-1063945613"/>
                <w14:checkbox>
                  <w14:checked w14:val="0"/>
                  <w14:checkedState w14:val="2612" w14:font="MS Gothic"/>
                  <w14:uncheckedState w14:val="2610" w14:font="MS Gothic"/>
                </w14:checkbox>
              </w:sdtPr>
              <w:sdtEndPr/>
              <w:sdtContent>
                <w:r w:rsidRPr="00B23D96">
                  <w:rPr>
                    <w:rFonts w:ascii="Segoe UI Symbol" w:eastAsia="MS Gothic" w:hAnsi="Segoe UI Symbol" w:cs="Segoe UI Symbol"/>
                    <w:sz w:val="16"/>
                    <w:szCs w:val="16"/>
                  </w:rPr>
                  <w:t>☐</w:t>
                </w:r>
              </w:sdtContent>
            </w:sdt>
            <w:r w:rsidRPr="00B23D96">
              <w:rPr>
                <w:rFonts w:asciiTheme="majorHAnsi" w:hAnsiTheme="majorHAnsi" w:cstheme="majorHAnsi"/>
                <w:sz w:val="16"/>
                <w:szCs w:val="16"/>
              </w:rPr>
              <w:t xml:space="preserve"> Bench Trial  </w:t>
            </w:r>
          </w:p>
          <w:p w14:paraId="452DBADC" w14:textId="77777777" w:rsidR="00CE29AB" w:rsidRPr="00B23D96" w:rsidRDefault="00CE29A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w:t>
            </w:r>
            <w:r w:rsidRPr="00B23D96">
              <w:rPr>
                <w:rFonts w:asciiTheme="majorHAnsi" w:hAnsiTheme="majorHAnsi" w:cstheme="majorHAnsi"/>
                <w:sz w:val="16"/>
                <w:szCs w:val="16"/>
                <w:u w:val="single"/>
              </w:rPr>
              <w:t>Monday</w:t>
            </w:r>
            <w:r w:rsidRPr="00B23D96">
              <w:rPr>
                <w:rFonts w:asciiTheme="majorHAnsi" w:hAnsiTheme="majorHAnsi" w:cstheme="majorHAnsi"/>
                <w:i/>
                <w:iCs/>
                <w:sz w:val="16"/>
                <w:szCs w:val="16"/>
              </w:rPr>
              <w:t xml:space="preserve"> </w:t>
            </w:r>
            <w:r w:rsidRPr="00B23D96">
              <w:rPr>
                <w:rFonts w:asciiTheme="majorHAnsi" w:hAnsiTheme="majorHAnsi" w:cstheme="majorHAnsi"/>
                <w:sz w:val="16"/>
                <w:szCs w:val="16"/>
              </w:rPr>
              <w:t>at 8:30 a.m. within 12-15 months of Scheduling Conference based on complexity]</w:t>
            </w:r>
          </w:p>
          <w:p w14:paraId="06665B39" w14:textId="77777777" w:rsidR="00CE29AB" w:rsidRPr="00B23D96" w:rsidRDefault="00CE29A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Estimated Duration:  _______ Days</w:t>
            </w:r>
          </w:p>
        </w:tc>
        <w:tc>
          <w:tcPr>
            <w:tcW w:w="1440" w:type="dxa"/>
            <w:vAlign w:val="center"/>
          </w:tcPr>
          <w:p w14:paraId="1FC65042"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1601B072"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4B08B51C" w14:textId="77777777" w:rsidTr="5C9AB993">
        <w:trPr>
          <w:cantSplit/>
          <w:trHeight w:val="495"/>
        </w:trPr>
        <w:tc>
          <w:tcPr>
            <w:tcW w:w="7920" w:type="dxa"/>
            <w:gridSpan w:val="3"/>
            <w:vAlign w:val="center"/>
          </w:tcPr>
          <w:p w14:paraId="3A4F4DD5" w14:textId="77777777" w:rsidR="00CE29AB" w:rsidRPr="00B23D96" w:rsidRDefault="00CE29AB" w:rsidP="008F1EFB">
            <w:pPr>
              <w:spacing w:line="180" w:lineRule="atLeast"/>
              <w:contextualSpacing/>
              <w:rPr>
                <w:rFonts w:asciiTheme="majorHAnsi" w:hAnsiTheme="majorHAnsi" w:cstheme="majorHAnsi"/>
                <w:i/>
                <w:iCs/>
                <w:sz w:val="16"/>
                <w:szCs w:val="16"/>
              </w:rPr>
            </w:pPr>
            <w:r w:rsidRPr="00B23D96">
              <w:rPr>
                <w:rFonts w:asciiTheme="majorHAnsi" w:hAnsiTheme="majorHAnsi" w:cstheme="majorHAnsi"/>
                <w:sz w:val="16"/>
                <w:szCs w:val="16"/>
              </w:rPr>
              <w:t xml:space="preserve">Final Pretrial Conference (“FPTC”) </w:t>
            </w:r>
            <w:r w:rsidRPr="00B23D96">
              <w:rPr>
                <w:rFonts w:asciiTheme="majorHAnsi" w:hAnsiTheme="majorHAnsi" w:cstheme="majorHAnsi"/>
                <w:iCs/>
                <w:sz w:val="16"/>
                <w:szCs w:val="16"/>
              </w:rPr>
              <w:t>[L.R. 16]</w:t>
            </w:r>
            <w:r w:rsidRPr="00B23D96">
              <w:rPr>
                <w:rFonts w:asciiTheme="majorHAnsi" w:hAnsiTheme="majorHAnsi" w:cstheme="majorHAnsi"/>
                <w:sz w:val="16"/>
                <w:szCs w:val="16"/>
              </w:rPr>
              <w:t xml:space="preserve">, Hearing on Motions </w:t>
            </w:r>
            <w:r w:rsidRPr="00B23D96">
              <w:rPr>
                <w:rFonts w:asciiTheme="majorHAnsi" w:hAnsiTheme="majorHAnsi" w:cstheme="majorHAnsi"/>
                <w:iCs/>
                <w:sz w:val="16"/>
                <w:szCs w:val="16"/>
              </w:rPr>
              <w:t xml:space="preserve">in </w:t>
            </w:r>
            <w:proofErr w:type="spellStart"/>
            <w:r w:rsidRPr="00B23D96">
              <w:rPr>
                <w:rFonts w:asciiTheme="majorHAnsi" w:hAnsiTheme="majorHAnsi" w:cstheme="majorHAnsi"/>
                <w:iCs/>
                <w:sz w:val="16"/>
                <w:szCs w:val="16"/>
              </w:rPr>
              <w:t>Limine</w:t>
            </w:r>
            <w:proofErr w:type="spellEnd"/>
            <w:r w:rsidRPr="00B23D96">
              <w:rPr>
                <w:rFonts w:asciiTheme="majorHAnsi" w:hAnsiTheme="majorHAnsi" w:cstheme="majorHAnsi"/>
                <w:i/>
                <w:iCs/>
                <w:sz w:val="16"/>
                <w:szCs w:val="16"/>
              </w:rPr>
              <w:t xml:space="preserve"> </w:t>
            </w:r>
          </w:p>
          <w:p w14:paraId="0F69B933" w14:textId="5DDD0CFD" w:rsidR="00CE29AB" w:rsidRPr="00B23D96" w:rsidRDefault="00CE29AB">
            <w:pPr>
              <w:spacing w:line="180" w:lineRule="atLeast"/>
              <w:contextualSpacing/>
              <w:rPr>
                <w:rFonts w:asciiTheme="majorHAnsi" w:hAnsiTheme="majorHAnsi" w:cstheme="majorHAnsi"/>
                <w:sz w:val="16"/>
                <w:szCs w:val="16"/>
              </w:rPr>
            </w:pPr>
            <w:r w:rsidRPr="00B23D96">
              <w:rPr>
                <w:rFonts w:asciiTheme="majorHAnsi" w:hAnsiTheme="majorHAnsi" w:cstheme="majorHAnsi"/>
                <w:iCs/>
                <w:sz w:val="16"/>
                <w:szCs w:val="16"/>
              </w:rPr>
              <w:t>[</w:t>
            </w:r>
            <w:r w:rsidR="00EF06B0">
              <w:rPr>
                <w:rFonts w:asciiTheme="majorHAnsi" w:hAnsiTheme="majorHAnsi" w:cstheme="majorHAnsi"/>
                <w:sz w:val="16"/>
                <w:szCs w:val="16"/>
                <w:u w:val="single"/>
              </w:rPr>
              <w:t>Friday</w:t>
            </w:r>
            <w:r w:rsidRPr="00B23D96">
              <w:rPr>
                <w:rFonts w:asciiTheme="majorHAnsi" w:hAnsiTheme="majorHAnsi" w:cstheme="majorHAnsi"/>
                <w:i/>
                <w:iCs/>
                <w:sz w:val="16"/>
                <w:szCs w:val="16"/>
              </w:rPr>
              <w:t xml:space="preserve"> </w:t>
            </w:r>
            <w:r w:rsidRPr="00B23D96">
              <w:rPr>
                <w:rFonts w:asciiTheme="majorHAnsi" w:hAnsiTheme="majorHAnsi" w:cstheme="majorHAnsi"/>
                <w:iCs/>
                <w:sz w:val="16"/>
                <w:szCs w:val="16"/>
              </w:rPr>
              <w:t xml:space="preserve">at </w:t>
            </w:r>
            <w:r w:rsidR="00EF06B0">
              <w:rPr>
                <w:rFonts w:asciiTheme="majorHAnsi" w:hAnsiTheme="majorHAnsi" w:cstheme="majorHAnsi"/>
                <w:iCs/>
                <w:sz w:val="16"/>
                <w:szCs w:val="16"/>
              </w:rPr>
              <w:t>1</w:t>
            </w:r>
            <w:r w:rsidRPr="00B23D96">
              <w:rPr>
                <w:rFonts w:asciiTheme="majorHAnsi" w:hAnsiTheme="majorHAnsi" w:cstheme="majorHAnsi"/>
                <w:iCs/>
                <w:sz w:val="16"/>
                <w:szCs w:val="16"/>
              </w:rPr>
              <w:t>:</w:t>
            </w:r>
            <w:r w:rsidR="00EF06B0">
              <w:rPr>
                <w:rFonts w:asciiTheme="majorHAnsi" w:hAnsiTheme="majorHAnsi" w:cstheme="majorHAnsi"/>
                <w:iCs/>
                <w:sz w:val="16"/>
                <w:szCs w:val="16"/>
              </w:rPr>
              <w:t>30</w:t>
            </w:r>
            <w:r w:rsidRPr="00B23D96">
              <w:rPr>
                <w:rFonts w:asciiTheme="majorHAnsi" w:hAnsiTheme="majorHAnsi" w:cstheme="majorHAnsi"/>
                <w:iCs/>
                <w:sz w:val="16"/>
                <w:szCs w:val="16"/>
              </w:rPr>
              <w:t xml:space="preserve"> </w:t>
            </w:r>
            <w:r w:rsidR="00EF06B0">
              <w:rPr>
                <w:rFonts w:asciiTheme="majorHAnsi" w:hAnsiTheme="majorHAnsi" w:cstheme="majorHAnsi"/>
                <w:iCs/>
                <w:sz w:val="16"/>
                <w:szCs w:val="16"/>
              </w:rPr>
              <w:t>p</w:t>
            </w:r>
            <w:r w:rsidRPr="00B23D96">
              <w:rPr>
                <w:rFonts w:asciiTheme="majorHAnsi" w:hAnsiTheme="majorHAnsi" w:cstheme="majorHAnsi"/>
                <w:iCs/>
                <w:sz w:val="16"/>
                <w:szCs w:val="16"/>
              </w:rPr>
              <w:t>.m. at least 19 days before trial]</w:t>
            </w:r>
          </w:p>
        </w:tc>
        <w:tc>
          <w:tcPr>
            <w:tcW w:w="1440" w:type="dxa"/>
            <w:vAlign w:val="center"/>
          </w:tcPr>
          <w:p w14:paraId="65F2A4AE"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28A4882B"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256197C1" w14:textId="77777777" w:rsidTr="00E00147">
        <w:trPr>
          <w:cantSplit/>
          <w:trHeight w:val="27"/>
        </w:trPr>
        <w:tc>
          <w:tcPr>
            <w:tcW w:w="5760" w:type="dxa"/>
            <w:gridSpan w:val="2"/>
            <w:shd w:val="clear" w:color="auto" w:fill="FFFFFF" w:themeFill="background1"/>
            <w:vAlign w:val="center"/>
          </w:tcPr>
          <w:p w14:paraId="2818C4B2"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Event</w:t>
            </w:r>
            <w:r w:rsidRPr="00B23D96">
              <w:rPr>
                <w:rStyle w:val="FootnoteReference"/>
                <w:rFonts w:asciiTheme="majorHAnsi" w:hAnsiTheme="majorHAnsi" w:cstheme="majorHAnsi"/>
                <w:b/>
                <w:sz w:val="16"/>
                <w:szCs w:val="16"/>
              </w:rPr>
              <w:footnoteReference w:id="9"/>
            </w:r>
          </w:p>
          <w:p w14:paraId="593EAC1E" w14:textId="0EAAD6F5" w:rsidR="00CE29AB" w:rsidRPr="00B23D96" w:rsidRDefault="00CE29AB" w:rsidP="00E00147">
            <w:pPr>
              <w:spacing w:line="240" w:lineRule="auto"/>
              <w:ind w:left="80"/>
              <w:contextualSpacing/>
              <w:jc w:val="center"/>
              <w:rPr>
                <w:rFonts w:asciiTheme="majorHAnsi" w:hAnsiTheme="majorHAnsi" w:cstheme="majorHAnsi"/>
                <w:sz w:val="16"/>
                <w:szCs w:val="16"/>
              </w:rPr>
            </w:pPr>
            <w:r w:rsidRPr="00B23D96">
              <w:rPr>
                <w:rFonts w:asciiTheme="majorHAnsi" w:hAnsiTheme="majorHAnsi" w:cstheme="majorHAnsi"/>
                <w:bCs/>
                <w:iCs/>
                <w:sz w:val="16"/>
                <w:szCs w:val="16"/>
                <w:u w:val="single"/>
              </w:rPr>
              <w:t>Note</w:t>
            </w:r>
            <w:r w:rsidRPr="00B23D96">
              <w:rPr>
                <w:rFonts w:asciiTheme="majorHAnsi" w:hAnsiTheme="majorHAnsi" w:cstheme="majorHAnsi"/>
                <w:bCs/>
                <w:iCs/>
                <w:sz w:val="16"/>
                <w:szCs w:val="16"/>
              </w:rPr>
              <w:t>:</w:t>
            </w:r>
            <w:r w:rsidRPr="00B23D96">
              <w:rPr>
                <w:rFonts w:asciiTheme="majorHAnsi" w:hAnsiTheme="majorHAnsi" w:cstheme="majorHAnsi"/>
                <w:b/>
                <w:i/>
                <w:sz w:val="16"/>
                <w:szCs w:val="16"/>
              </w:rPr>
              <w:t xml:space="preserve"> </w:t>
            </w:r>
            <w:r w:rsidRPr="00B23D96">
              <w:rPr>
                <w:rFonts w:asciiTheme="majorHAnsi" w:hAnsiTheme="majorHAnsi" w:cstheme="majorHAnsi"/>
                <w:sz w:val="16"/>
                <w:szCs w:val="16"/>
              </w:rPr>
              <w:t xml:space="preserve">Hearings shall be </w:t>
            </w:r>
            <w:r w:rsidRPr="00EF06B0">
              <w:rPr>
                <w:rFonts w:asciiTheme="majorHAnsi" w:hAnsiTheme="majorHAnsi" w:cstheme="majorHAnsi"/>
                <w:sz w:val="16"/>
                <w:szCs w:val="16"/>
              </w:rPr>
              <w:t xml:space="preserve">on </w:t>
            </w:r>
            <w:r w:rsidR="0074783B" w:rsidRPr="00EF06B0">
              <w:rPr>
                <w:rFonts w:asciiTheme="majorHAnsi" w:hAnsiTheme="majorHAnsi" w:cstheme="majorHAnsi"/>
                <w:sz w:val="16"/>
                <w:szCs w:val="16"/>
              </w:rPr>
              <w:t xml:space="preserve">Fridays </w:t>
            </w:r>
            <w:r w:rsidRPr="00EF06B0">
              <w:rPr>
                <w:rFonts w:asciiTheme="majorHAnsi" w:hAnsiTheme="majorHAnsi" w:cstheme="majorHAnsi"/>
                <w:sz w:val="16"/>
                <w:szCs w:val="16"/>
              </w:rPr>
              <w:t>at</w:t>
            </w:r>
            <w:r w:rsidRPr="00B23D96">
              <w:rPr>
                <w:rFonts w:asciiTheme="majorHAnsi" w:hAnsiTheme="majorHAnsi" w:cstheme="majorHAnsi"/>
                <w:sz w:val="16"/>
                <w:szCs w:val="16"/>
              </w:rPr>
              <w:t xml:space="preserve"> </w:t>
            </w:r>
            <w:r w:rsidR="0074783B">
              <w:rPr>
                <w:rFonts w:asciiTheme="majorHAnsi" w:hAnsiTheme="majorHAnsi" w:cstheme="majorHAnsi"/>
                <w:sz w:val="16"/>
                <w:szCs w:val="16"/>
              </w:rPr>
              <w:t>1:30 p.m</w:t>
            </w:r>
            <w:r w:rsidRPr="00B23D96">
              <w:rPr>
                <w:rFonts w:asciiTheme="majorHAnsi" w:hAnsiTheme="majorHAnsi" w:cstheme="majorHAnsi"/>
                <w:sz w:val="16"/>
                <w:szCs w:val="16"/>
              </w:rPr>
              <w:t>.</w:t>
            </w:r>
            <w:r w:rsidR="00EA0DB7" w:rsidRPr="00B23D96">
              <w:rPr>
                <w:rStyle w:val="FootnoteReference"/>
                <w:rFonts w:asciiTheme="majorHAnsi" w:hAnsiTheme="majorHAnsi" w:cstheme="majorHAnsi"/>
                <w:sz w:val="16"/>
                <w:szCs w:val="16"/>
              </w:rPr>
              <w:footnoteReference w:id="10"/>
            </w:r>
          </w:p>
          <w:p w14:paraId="545DD15D" w14:textId="77777777" w:rsidR="00CE29AB" w:rsidRPr="00B23D96" w:rsidRDefault="00CE29AB" w:rsidP="00E00147">
            <w:pPr>
              <w:spacing w:line="240" w:lineRule="auto"/>
              <w:ind w:left="80"/>
              <w:contextualSpacing/>
              <w:jc w:val="center"/>
              <w:rPr>
                <w:rFonts w:asciiTheme="majorHAnsi" w:hAnsiTheme="majorHAnsi" w:cstheme="majorHAnsi"/>
                <w:b/>
                <w:sz w:val="16"/>
                <w:szCs w:val="16"/>
              </w:rPr>
            </w:pPr>
            <w:r w:rsidRPr="00B23D96">
              <w:rPr>
                <w:rFonts w:asciiTheme="majorHAnsi" w:hAnsiTheme="majorHAnsi" w:cstheme="majorHAnsi"/>
                <w:sz w:val="16"/>
                <w:szCs w:val="16"/>
              </w:rPr>
              <w:t>Other dates can be any day of the week.</w:t>
            </w:r>
          </w:p>
        </w:tc>
        <w:tc>
          <w:tcPr>
            <w:tcW w:w="2160" w:type="dxa"/>
            <w:shd w:val="clear" w:color="auto" w:fill="FFFF00"/>
            <w:vAlign w:val="center"/>
          </w:tcPr>
          <w:p w14:paraId="2E35CE27"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Time Computation</w:t>
            </w:r>
            <w:r w:rsidRPr="00B23D96">
              <w:rPr>
                <w:rStyle w:val="FootnoteReference"/>
                <w:rFonts w:asciiTheme="majorHAnsi" w:hAnsiTheme="majorHAnsi" w:cstheme="majorHAnsi"/>
                <w:b/>
                <w:sz w:val="16"/>
                <w:szCs w:val="16"/>
              </w:rPr>
              <w:footnoteReference w:id="11"/>
            </w:r>
            <w:r w:rsidRPr="00B23D96">
              <w:rPr>
                <w:rFonts w:asciiTheme="majorHAnsi" w:hAnsiTheme="majorHAnsi" w:cstheme="majorHAnsi"/>
                <w:b/>
                <w:sz w:val="16"/>
                <w:szCs w:val="16"/>
              </w:rPr>
              <w:t xml:space="preserve"> </w:t>
            </w:r>
          </w:p>
        </w:tc>
        <w:tc>
          <w:tcPr>
            <w:tcW w:w="1440" w:type="dxa"/>
            <w:shd w:val="clear" w:color="auto" w:fill="FFFFFF" w:themeFill="background1"/>
            <w:vAlign w:val="center"/>
          </w:tcPr>
          <w:p w14:paraId="61328130"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Pl(s)’ Date</w:t>
            </w:r>
          </w:p>
          <w:p w14:paraId="6992F22A"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c>
          <w:tcPr>
            <w:tcW w:w="1440" w:type="dxa"/>
            <w:shd w:val="clear" w:color="auto" w:fill="FFFFFF" w:themeFill="background1"/>
            <w:vAlign w:val="center"/>
          </w:tcPr>
          <w:p w14:paraId="45612C65"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 xml:space="preserve">Def(s)’ </w:t>
            </w:r>
            <w:proofErr w:type="gramStart"/>
            <w:r w:rsidRPr="00B23D96">
              <w:rPr>
                <w:rFonts w:asciiTheme="majorHAnsi" w:hAnsiTheme="majorHAnsi" w:cstheme="majorHAnsi"/>
                <w:b/>
                <w:sz w:val="16"/>
                <w:szCs w:val="16"/>
              </w:rPr>
              <w:t>Date</w:t>
            </w:r>
            <w:proofErr w:type="gramEnd"/>
          </w:p>
          <w:p w14:paraId="3BF0F130"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r>
      <w:tr w:rsidR="00CE29AB" w:rsidRPr="005755DC" w14:paraId="31003E64" w14:textId="77777777" w:rsidTr="5C9AB993">
        <w:trPr>
          <w:cantSplit/>
          <w:trHeight w:val="432"/>
        </w:trPr>
        <w:tc>
          <w:tcPr>
            <w:tcW w:w="5760" w:type="dxa"/>
            <w:gridSpan w:val="2"/>
            <w:vAlign w:val="center"/>
          </w:tcPr>
          <w:p w14:paraId="2C078E5F" w14:textId="00715BA3"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Last Date to </w:t>
            </w:r>
            <w:r w:rsidRPr="00B23D96">
              <w:rPr>
                <w:rFonts w:asciiTheme="majorHAnsi" w:hAnsiTheme="majorHAnsi" w:cstheme="majorHAnsi"/>
                <w:sz w:val="16"/>
                <w:szCs w:val="16"/>
                <w:u w:val="single"/>
              </w:rPr>
              <w:t>Hear</w:t>
            </w:r>
            <w:r w:rsidRPr="00B23D96">
              <w:rPr>
                <w:rFonts w:asciiTheme="majorHAnsi" w:hAnsiTheme="majorHAnsi" w:cstheme="majorHAnsi"/>
                <w:sz w:val="16"/>
                <w:szCs w:val="16"/>
              </w:rPr>
              <w:t xml:space="preserve"> Motion to Amend Pleadings or Add </w:t>
            </w:r>
            <w:r w:rsidRPr="00EF06B0">
              <w:rPr>
                <w:rFonts w:asciiTheme="majorHAnsi" w:hAnsiTheme="majorHAnsi" w:cstheme="majorHAnsi"/>
                <w:sz w:val="16"/>
                <w:szCs w:val="16"/>
              </w:rPr>
              <w:t>Parties [</w:t>
            </w:r>
            <w:r w:rsidR="0074783B" w:rsidRPr="00EF06B0">
              <w:rPr>
                <w:rFonts w:asciiTheme="majorHAnsi" w:hAnsiTheme="majorHAnsi" w:cstheme="majorHAnsi"/>
                <w:sz w:val="16"/>
                <w:szCs w:val="16"/>
              </w:rPr>
              <w:t>Friday</w:t>
            </w:r>
            <w:r w:rsidRPr="00EF06B0">
              <w:rPr>
                <w:rFonts w:asciiTheme="majorHAnsi" w:hAnsiTheme="majorHAnsi" w:cstheme="majorHAnsi"/>
                <w:sz w:val="16"/>
                <w:szCs w:val="16"/>
              </w:rPr>
              <w:t>]</w:t>
            </w:r>
          </w:p>
        </w:tc>
        <w:tc>
          <w:tcPr>
            <w:tcW w:w="2160" w:type="dxa"/>
            <w:vAlign w:val="center"/>
          </w:tcPr>
          <w:p w14:paraId="38EDA263" w14:textId="77777777" w:rsidR="00CE29AB" w:rsidRPr="00B23D96" w:rsidRDefault="00CE29AB">
            <w:pPr>
              <w:spacing w:line="180" w:lineRule="atLeast"/>
              <w:contextualSpacing/>
              <w:jc w:val="center"/>
              <w:rPr>
                <w:rFonts w:asciiTheme="majorHAnsi" w:hAnsiTheme="majorHAnsi" w:cstheme="majorHAnsi"/>
                <w:sz w:val="16"/>
                <w:szCs w:val="16"/>
                <w:highlight w:val="yellow"/>
              </w:rPr>
            </w:pPr>
            <w:r w:rsidRPr="00B23D96">
              <w:rPr>
                <w:rFonts w:asciiTheme="majorHAnsi" w:hAnsiTheme="majorHAnsi" w:cstheme="majorHAnsi"/>
                <w:sz w:val="16"/>
                <w:szCs w:val="16"/>
              </w:rPr>
              <w:t>6 weeks after scheduling conference</w:t>
            </w:r>
          </w:p>
        </w:tc>
        <w:tc>
          <w:tcPr>
            <w:tcW w:w="1440" w:type="dxa"/>
            <w:vAlign w:val="center"/>
          </w:tcPr>
          <w:p w14:paraId="0F7B7B92"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0F404E15"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1E406B7D" w14:textId="77777777" w:rsidTr="00E966C2">
        <w:trPr>
          <w:cantSplit/>
          <w:trHeight w:val="405"/>
        </w:trPr>
        <w:tc>
          <w:tcPr>
            <w:tcW w:w="5760" w:type="dxa"/>
            <w:gridSpan w:val="2"/>
            <w:vAlign w:val="center"/>
          </w:tcPr>
          <w:p w14:paraId="71665618" w14:textId="2C6D70A5"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Fact Discovery Cut-Off </w:t>
            </w:r>
          </w:p>
          <w:p w14:paraId="7E01D9C4" w14:textId="77777777" w:rsidR="00CE29AB" w:rsidRPr="00B23D96" w:rsidRDefault="00CE29AB">
            <w:pPr>
              <w:spacing w:line="180" w:lineRule="atLeast"/>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(no later than deadline for </w:t>
            </w:r>
            <w:r w:rsidRPr="00B23D96">
              <w:rPr>
                <w:rFonts w:asciiTheme="majorHAnsi" w:hAnsiTheme="majorHAnsi" w:cstheme="majorHAnsi"/>
                <w:bCs/>
                <w:iCs/>
                <w:sz w:val="16"/>
                <w:szCs w:val="16"/>
              </w:rPr>
              <w:t>filing</w:t>
            </w:r>
            <w:r w:rsidRPr="00B23D96">
              <w:rPr>
                <w:rFonts w:asciiTheme="majorHAnsi" w:hAnsiTheme="majorHAnsi" w:cstheme="majorHAnsi"/>
                <w:bCs/>
                <w:sz w:val="16"/>
                <w:szCs w:val="16"/>
              </w:rPr>
              <w:t xml:space="preserve"> dispositive motion)</w:t>
            </w:r>
          </w:p>
        </w:tc>
        <w:tc>
          <w:tcPr>
            <w:tcW w:w="2160" w:type="dxa"/>
            <w:vAlign w:val="center"/>
          </w:tcPr>
          <w:p w14:paraId="280C2892"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24 weeks before FPTC</w:t>
            </w:r>
          </w:p>
        </w:tc>
        <w:tc>
          <w:tcPr>
            <w:tcW w:w="1440" w:type="dxa"/>
            <w:vAlign w:val="center"/>
          </w:tcPr>
          <w:p w14:paraId="757D1FF5"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5C3FFFAD"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7BD152C5" w14:textId="77777777" w:rsidTr="5C9AB993">
        <w:trPr>
          <w:cantSplit/>
          <w:trHeight w:val="234"/>
        </w:trPr>
        <w:tc>
          <w:tcPr>
            <w:tcW w:w="5760" w:type="dxa"/>
            <w:gridSpan w:val="2"/>
            <w:vAlign w:val="center"/>
          </w:tcPr>
          <w:p w14:paraId="28685382"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Disclosure (Initial)</w:t>
            </w:r>
          </w:p>
        </w:tc>
        <w:tc>
          <w:tcPr>
            <w:tcW w:w="2160" w:type="dxa"/>
            <w:vAlign w:val="center"/>
          </w:tcPr>
          <w:p w14:paraId="45586570"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23 weeks before FPTC</w:t>
            </w:r>
          </w:p>
        </w:tc>
        <w:tc>
          <w:tcPr>
            <w:tcW w:w="1440" w:type="dxa"/>
            <w:vAlign w:val="center"/>
          </w:tcPr>
          <w:p w14:paraId="6B3850E7"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6A84983D"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75AFEF7B" w14:textId="77777777" w:rsidTr="5C9AB993">
        <w:trPr>
          <w:cantSplit/>
          <w:trHeight w:val="27"/>
        </w:trPr>
        <w:tc>
          <w:tcPr>
            <w:tcW w:w="5760" w:type="dxa"/>
            <w:gridSpan w:val="2"/>
            <w:vAlign w:val="center"/>
          </w:tcPr>
          <w:p w14:paraId="28613E03"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Disclosure (Rebuttal)</w:t>
            </w:r>
          </w:p>
        </w:tc>
        <w:tc>
          <w:tcPr>
            <w:tcW w:w="2160" w:type="dxa"/>
            <w:vAlign w:val="center"/>
          </w:tcPr>
          <w:p w14:paraId="3594C90A"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21 weeks before FPTC</w:t>
            </w:r>
          </w:p>
        </w:tc>
        <w:tc>
          <w:tcPr>
            <w:tcW w:w="1440" w:type="dxa"/>
            <w:vAlign w:val="center"/>
          </w:tcPr>
          <w:p w14:paraId="27F15735"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70AB462C"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3B0678E2" w14:textId="77777777" w:rsidTr="5C9AB993">
        <w:trPr>
          <w:cantSplit/>
        </w:trPr>
        <w:tc>
          <w:tcPr>
            <w:tcW w:w="5760" w:type="dxa"/>
            <w:gridSpan w:val="2"/>
            <w:tcBorders>
              <w:bottom w:val="single" w:sz="4" w:space="0" w:color="auto"/>
            </w:tcBorders>
            <w:vAlign w:val="center"/>
          </w:tcPr>
          <w:p w14:paraId="7983384B"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Discovery Cut-Off</w:t>
            </w:r>
          </w:p>
        </w:tc>
        <w:tc>
          <w:tcPr>
            <w:tcW w:w="2160" w:type="dxa"/>
            <w:tcBorders>
              <w:bottom w:val="single" w:sz="4" w:space="0" w:color="auto"/>
            </w:tcBorders>
            <w:vAlign w:val="center"/>
          </w:tcPr>
          <w:p w14:paraId="3A1383C4"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19 weeks before FPTC</w:t>
            </w:r>
            <w:r w:rsidRPr="00B23D96">
              <w:rPr>
                <w:rStyle w:val="FootnoteReference"/>
                <w:rFonts w:asciiTheme="majorHAnsi" w:hAnsiTheme="majorHAnsi" w:cstheme="majorHAnsi"/>
                <w:sz w:val="16"/>
                <w:szCs w:val="16"/>
              </w:rPr>
              <w:footnoteReference w:id="12"/>
            </w:r>
          </w:p>
        </w:tc>
        <w:tc>
          <w:tcPr>
            <w:tcW w:w="1440" w:type="dxa"/>
            <w:tcBorders>
              <w:bottom w:val="single" w:sz="4" w:space="0" w:color="auto"/>
            </w:tcBorders>
            <w:vAlign w:val="center"/>
          </w:tcPr>
          <w:p w14:paraId="19B2CD0C"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tcBorders>
              <w:bottom w:val="single" w:sz="4" w:space="0" w:color="auto"/>
            </w:tcBorders>
            <w:vAlign w:val="center"/>
          </w:tcPr>
          <w:p w14:paraId="7B710CD6"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40C97353" w14:textId="77777777" w:rsidTr="00E966C2">
        <w:trPr>
          <w:cantSplit/>
          <w:trHeight w:val="693"/>
        </w:trPr>
        <w:tc>
          <w:tcPr>
            <w:tcW w:w="5760" w:type="dxa"/>
            <w:gridSpan w:val="2"/>
            <w:vAlign w:val="center"/>
          </w:tcPr>
          <w:p w14:paraId="02585BC9" w14:textId="4F23A6CC" w:rsidR="00CE29AB" w:rsidRPr="00B23D96" w:rsidRDefault="00CE29AB" w:rsidP="008F1EFB">
            <w:pPr>
              <w:spacing w:line="180" w:lineRule="exact"/>
              <w:contextualSpacing/>
              <w:rPr>
                <w:rFonts w:asciiTheme="majorHAnsi" w:hAnsiTheme="majorHAnsi" w:cstheme="majorHAnsi"/>
                <w:sz w:val="16"/>
                <w:szCs w:val="16"/>
              </w:rPr>
            </w:pPr>
            <w:r w:rsidRPr="00B23D96">
              <w:rPr>
                <w:rFonts w:asciiTheme="majorHAnsi" w:hAnsiTheme="majorHAnsi" w:cstheme="majorHAnsi"/>
                <w:sz w:val="16"/>
                <w:szCs w:val="16"/>
              </w:rPr>
              <w:t xml:space="preserve">Last Date to </w:t>
            </w:r>
            <w:r w:rsidRPr="00B23D96">
              <w:rPr>
                <w:rFonts w:asciiTheme="majorHAnsi" w:hAnsiTheme="majorHAnsi" w:cstheme="majorHAnsi"/>
                <w:sz w:val="16"/>
                <w:szCs w:val="16"/>
                <w:u w:val="single"/>
              </w:rPr>
              <w:t>Hear</w:t>
            </w:r>
            <w:r w:rsidRPr="00B23D96">
              <w:rPr>
                <w:rFonts w:asciiTheme="majorHAnsi" w:hAnsiTheme="majorHAnsi" w:cstheme="majorHAnsi"/>
                <w:sz w:val="16"/>
                <w:szCs w:val="16"/>
              </w:rPr>
              <w:t xml:space="preserve"> </w:t>
            </w:r>
            <w:r w:rsidRPr="00EF06B0">
              <w:rPr>
                <w:rFonts w:asciiTheme="majorHAnsi" w:hAnsiTheme="majorHAnsi" w:cstheme="majorHAnsi"/>
                <w:sz w:val="16"/>
                <w:szCs w:val="16"/>
              </w:rPr>
              <w:t>Motions [</w:t>
            </w:r>
            <w:r w:rsidR="0074783B" w:rsidRPr="00EF06B0">
              <w:rPr>
                <w:rFonts w:asciiTheme="majorHAnsi" w:hAnsiTheme="majorHAnsi" w:cstheme="majorHAnsi"/>
                <w:sz w:val="16"/>
                <w:szCs w:val="16"/>
              </w:rPr>
              <w:t>Friday</w:t>
            </w:r>
            <w:r w:rsidRPr="00EF06B0">
              <w:rPr>
                <w:rFonts w:asciiTheme="majorHAnsi" w:hAnsiTheme="majorHAnsi" w:cstheme="majorHAnsi"/>
                <w:sz w:val="16"/>
                <w:szCs w:val="16"/>
              </w:rPr>
              <w:t>]</w:t>
            </w:r>
          </w:p>
          <w:p w14:paraId="3BEEEE0D" w14:textId="562E0376" w:rsidR="00CE29AB" w:rsidRPr="00B23D96" w:rsidRDefault="002A7AB8">
            <w:pPr>
              <w:widowControl w:val="0"/>
              <w:numPr>
                <w:ilvl w:val="0"/>
                <w:numId w:val="13"/>
              </w:numPr>
              <w:spacing w:line="180" w:lineRule="exact"/>
              <w:ind w:left="260" w:hanging="185"/>
              <w:contextualSpacing/>
              <w:rPr>
                <w:rFonts w:asciiTheme="majorHAnsi" w:hAnsiTheme="majorHAnsi" w:cstheme="majorHAnsi"/>
                <w:sz w:val="16"/>
                <w:szCs w:val="16"/>
              </w:rPr>
            </w:pPr>
            <w:r>
              <w:rPr>
                <w:rFonts w:asciiTheme="majorHAnsi" w:hAnsiTheme="majorHAnsi" w:cstheme="majorHAnsi"/>
                <w:sz w:val="16"/>
                <w:szCs w:val="16"/>
              </w:rPr>
              <w:t xml:space="preserve">Parties shall take note of the Court’s briefing schedule as set forth in the Civil Standing Order, found on Judge </w:t>
            </w:r>
            <w:r w:rsidR="0074783B">
              <w:rPr>
                <w:rFonts w:asciiTheme="majorHAnsi" w:hAnsiTheme="majorHAnsi" w:cstheme="majorHAnsi"/>
                <w:sz w:val="16"/>
                <w:szCs w:val="16"/>
              </w:rPr>
              <w:t>Court</w:t>
            </w:r>
            <w:r>
              <w:rPr>
                <w:rFonts w:asciiTheme="majorHAnsi" w:hAnsiTheme="majorHAnsi" w:cstheme="majorHAnsi"/>
                <w:sz w:val="16"/>
                <w:szCs w:val="16"/>
              </w:rPr>
              <w:t>’s website</w:t>
            </w:r>
            <w:r w:rsidR="00CE29AB" w:rsidRPr="00B23D96">
              <w:rPr>
                <w:rFonts w:asciiTheme="majorHAnsi" w:hAnsiTheme="majorHAnsi" w:cstheme="majorHAnsi"/>
                <w:sz w:val="16"/>
                <w:szCs w:val="16"/>
              </w:rPr>
              <w:t xml:space="preserve"> </w:t>
            </w:r>
          </w:p>
        </w:tc>
        <w:tc>
          <w:tcPr>
            <w:tcW w:w="2160" w:type="dxa"/>
            <w:vAlign w:val="center"/>
          </w:tcPr>
          <w:p w14:paraId="582F3AC5"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12 weeks before FPTC</w:t>
            </w:r>
          </w:p>
        </w:tc>
        <w:tc>
          <w:tcPr>
            <w:tcW w:w="1440" w:type="dxa"/>
            <w:vAlign w:val="center"/>
          </w:tcPr>
          <w:p w14:paraId="26EE6D70"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23E91B4F" w14:textId="77777777" w:rsidR="00CE29AB" w:rsidRPr="00B23D96" w:rsidRDefault="00CE29AB">
            <w:pPr>
              <w:spacing w:line="180" w:lineRule="atLeast"/>
              <w:contextualSpacing/>
              <w:rPr>
                <w:rFonts w:asciiTheme="majorHAnsi" w:hAnsiTheme="majorHAnsi" w:cstheme="majorHAnsi"/>
                <w:sz w:val="16"/>
                <w:szCs w:val="16"/>
              </w:rPr>
            </w:pPr>
          </w:p>
        </w:tc>
      </w:tr>
      <w:tr w:rsidR="00347E4C" w:rsidRPr="005755DC" w14:paraId="6ADE1448" w14:textId="77777777" w:rsidTr="00E966C2">
        <w:trPr>
          <w:cantSplit/>
          <w:trHeight w:val="675"/>
        </w:trPr>
        <w:tc>
          <w:tcPr>
            <w:tcW w:w="5760" w:type="dxa"/>
            <w:gridSpan w:val="2"/>
            <w:tcBorders>
              <w:top w:val="single" w:sz="4" w:space="0" w:color="auto"/>
              <w:left w:val="single" w:sz="4" w:space="0" w:color="auto"/>
              <w:bottom w:val="single" w:sz="4" w:space="0" w:color="auto"/>
              <w:right w:val="single" w:sz="4" w:space="0" w:color="auto"/>
            </w:tcBorders>
            <w:vAlign w:val="center"/>
          </w:tcPr>
          <w:p w14:paraId="0B5A17E3" w14:textId="77777777" w:rsidR="00347E4C" w:rsidRPr="00E966C2" w:rsidRDefault="00347E4C" w:rsidP="00347E4C">
            <w:pPr>
              <w:spacing w:line="180" w:lineRule="exact"/>
              <w:contextualSpacing/>
              <w:rPr>
                <w:rFonts w:asciiTheme="majorHAnsi" w:hAnsiTheme="majorHAnsi" w:cstheme="majorHAnsi"/>
                <w:sz w:val="16"/>
                <w:szCs w:val="16"/>
              </w:rPr>
            </w:pPr>
            <w:r w:rsidRPr="00E966C2">
              <w:rPr>
                <w:rFonts w:asciiTheme="majorHAnsi" w:hAnsiTheme="majorHAnsi" w:cstheme="majorHAnsi"/>
                <w:sz w:val="16"/>
                <w:szCs w:val="16"/>
              </w:rPr>
              <w:t>Deadline to Complete Settlement Conference [L.R. 16-15]</w:t>
            </w:r>
          </w:p>
          <w:p w14:paraId="1A53260D" w14:textId="1E438D04" w:rsidR="00347E4C" w:rsidRPr="00E966C2" w:rsidRDefault="00347E4C" w:rsidP="00347E4C">
            <w:pPr>
              <w:spacing w:line="180" w:lineRule="exact"/>
              <w:contextualSpacing/>
              <w:rPr>
                <w:rFonts w:asciiTheme="majorHAnsi" w:hAnsiTheme="majorHAnsi" w:cstheme="majorHAnsi"/>
                <w:i/>
                <w:sz w:val="16"/>
                <w:szCs w:val="16"/>
              </w:rPr>
            </w:pPr>
            <w:r w:rsidRPr="00E966C2">
              <w:rPr>
                <w:rFonts w:asciiTheme="majorHAnsi" w:hAnsiTheme="majorHAnsi" w:cstheme="majorHAnsi"/>
                <w:sz w:val="16"/>
                <w:szCs w:val="16"/>
              </w:rPr>
              <w:t xml:space="preserve">  </w:t>
            </w:r>
            <w:r w:rsidRPr="00E966C2">
              <w:rPr>
                <w:rFonts w:asciiTheme="majorHAnsi" w:hAnsiTheme="majorHAnsi" w:cstheme="majorHAnsi"/>
                <w:bCs/>
                <w:iCs/>
                <w:sz w:val="16"/>
                <w:szCs w:val="16"/>
                <w:u w:val="single"/>
              </w:rPr>
              <w:t>Select one</w:t>
            </w:r>
            <w:r w:rsidRPr="00E966C2">
              <w:rPr>
                <w:rFonts w:asciiTheme="majorHAnsi" w:hAnsiTheme="majorHAnsi" w:cstheme="majorHAnsi"/>
                <w:bCs/>
                <w:iCs/>
                <w:sz w:val="16"/>
                <w:szCs w:val="16"/>
              </w:rPr>
              <w:t>:</w:t>
            </w:r>
            <w:r w:rsidRPr="00E966C2">
              <w:rPr>
                <w:rFonts w:asciiTheme="majorHAnsi" w:hAnsiTheme="majorHAnsi" w:cstheme="majorHAnsi"/>
                <w:bCs/>
                <w:sz w:val="16"/>
                <w:szCs w:val="16"/>
              </w:rPr>
              <w:t xml:space="preserve"> </w:t>
            </w:r>
            <w:r w:rsidRPr="00E966C2">
              <w:rPr>
                <w:rFonts w:asciiTheme="majorHAnsi" w:hAnsiTheme="majorHAnsi" w:cstheme="majorHAnsi"/>
                <w:sz w:val="16"/>
                <w:szCs w:val="16"/>
              </w:rPr>
              <w:t xml:space="preserve">  </w:t>
            </w:r>
            <w:sdt>
              <w:sdtPr>
                <w:rPr>
                  <w:rFonts w:ascii="Segoe UI Symbol" w:eastAsia="MS Gothic" w:hAnsi="Segoe UI Symbol" w:cs="Segoe UI Symbol"/>
                  <w:sz w:val="16"/>
                  <w:szCs w:val="16"/>
                </w:rPr>
                <w:id w:val="492605048"/>
                <w14:checkbox>
                  <w14:checked w14:val="0"/>
                  <w14:checkedState w14:val="2612" w14:font="MS Gothic"/>
                  <w14:uncheckedState w14:val="2610" w14:font="MS Gothic"/>
                </w14:checkbox>
              </w:sdtPr>
              <w:sdtEndPr/>
              <w:sdtContent>
                <w:r w:rsidRPr="00E966C2">
                  <w:rPr>
                    <w:rFonts w:ascii="Segoe UI Symbol" w:eastAsia="MS Gothic" w:hAnsi="Segoe UI Symbol" w:cs="Segoe UI Symbol"/>
                    <w:sz w:val="16"/>
                    <w:szCs w:val="16"/>
                  </w:rPr>
                  <w:t>☐</w:t>
                </w:r>
              </w:sdtContent>
            </w:sdt>
            <w:r w:rsidRPr="00E966C2">
              <w:rPr>
                <w:rFonts w:asciiTheme="majorHAnsi" w:hAnsiTheme="majorHAnsi" w:cstheme="majorHAnsi"/>
                <w:sz w:val="16"/>
                <w:szCs w:val="16"/>
              </w:rPr>
              <w:t xml:space="preserve"> 1. Magistrate Judge </w:t>
            </w:r>
            <w:r w:rsidRPr="00E966C2">
              <w:rPr>
                <w:rFonts w:asciiTheme="majorHAnsi" w:hAnsiTheme="majorHAnsi" w:cstheme="majorHAnsi"/>
                <w:iCs/>
                <w:sz w:val="16"/>
                <w:szCs w:val="16"/>
              </w:rPr>
              <w:t>(with Court approval)</w:t>
            </w:r>
          </w:p>
          <w:p w14:paraId="02E77840" w14:textId="7832E849" w:rsidR="00347E4C" w:rsidRPr="00E966C2" w:rsidRDefault="00347E4C" w:rsidP="00347E4C">
            <w:pPr>
              <w:spacing w:line="180" w:lineRule="exact"/>
              <w:ind w:left="170"/>
              <w:contextualSpacing/>
              <w:rPr>
                <w:rFonts w:asciiTheme="majorHAnsi" w:hAnsiTheme="majorHAnsi" w:cstheme="majorHAnsi"/>
                <w:sz w:val="16"/>
                <w:szCs w:val="16"/>
              </w:rPr>
            </w:pPr>
            <w:r w:rsidRPr="00E966C2">
              <w:rPr>
                <w:rFonts w:asciiTheme="majorHAnsi" w:hAnsiTheme="majorHAnsi" w:cstheme="majorHAnsi"/>
                <w:sz w:val="16"/>
                <w:szCs w:val="16"/>
              </w:rPr>
              <w:t xml:space="preserve">                   </w:t>
            </w:r>
            <w:sdt>
              <w:sdtPr>
                <w:rPr>
                  <w:rFonts w:ascii="Segoe UI Symbol" w:eastAsia="MS Gothic" w:hAnsi="Segoe UI Symbol" w:cs="Segoe UI Symbol"/>
                  <w:sz w:val="16"/>
                  <w:szCs w:val="16"/>
                </w:rPr>
                <w:id w:val="-428971179"/>
                <w14:checkbox>
                  <w14:checked w14:val="0"/>
                  <w14:checkedState w14:val="2612" w14:font="MS Gothic"/>
                  <w14:uncheckedState w14:val="2610" w14:font="MS Gothic"/>
                </w14:checkbox>
              </w:sdtPr>
              <w:sdtEndPr/>
              <w:sdtContent>
                <w:r w:rsidRPr="00E966C2">
                  <w:rPr>
                    <w:rFonts w:ascii="Segoe UI Symbol" w:eastAsia="MS Gothic" w:hAnsi="Segoe UI Symbol" w:cs="Segoe UI Symbol"/>
                    <w:sz w:val="16"/>
                    <w:szCs w:val="16"/>
                  </w:rPr>
                  <w:t>☐</w:t>
                </w:r>
              </w:sdtContent>
            </w:sdt>
            <w:r w:rsidRPr="00E966C2">
              <w:rPr>
                <w:rFonts w:asciiTheme="majorHAnsi" w:hAnsiTheme="majorHAnsi" w:cstheme="majorHAnsi"/>
                <w:sz w:val="16"/>
                <w:szCs w:val="16"/>
              </w:rPr>
              <w:t xml:space="preserve"> 2. Court Mediation Panel</w:t>
            </w:r>
          </w:p>
          <w:p w14:paraId="04FCD338" w14:textId="00171D25" w:rsidR="00347E4C" w:rsidRPr="00B23D96" w:rsidRDefault="00347E4C" w:rsidP="00347E4C">
            <w:pPr>
              <w:spacing w:line="180" w:lineRule="exact"/>
              <w:ind w:left="170"/>
              <w:contextualSpacing/>
              <w:rPr>
                <w:rFonts w:asciiTheme="majorHAnsi" w:hAnsiTheme="majorHAnsi" w:cstheme="majorHAnsi"/>
                <w:sz w:val="16"/>
                <w:szCs w:val="16"/>
              </w:rPr>
            </w:pPr>
            <w:r w:rsidRPr="00E966C2">
              <w:rPr>
                <w:rFonts w:asciiTheme="majorHAnsi" w:hAnsiTheme="majorHAnsi" w:cstheme="majorHAnsi"/>
                <w:sz w:val="16"/>
                <w:szCs w:val="16"/>
              </w:rPr>
              <w:t xml:space="preserve">                   </w:t>
            </w:r>
            <w:sdt>
              <w:sdtPr>
                <w:rPr>
                  <w:rFonts w:ascii="Segoe UI Symbol" w:eastAsia="MS Gothic" w:hAnsi="Segoe UI Symbol" w:cs="Segoe UI Symbol"/>
                  <w:sz w:val="16"/>
                  <w:szCs w:val="16"/>
                </w:rPr>
                <w:id w:val="-355195963"/>
                <w14:checkbox>
                  <w14:checked w14:val="0"/>
                  <w14:checkedState w14:val="2612" w14:font="MS Gothic"/>
                  <w14:uncheckedState w14:val="2610" w14:font="MS Gothic"/>
                </w14:checkbox>
              </w:sdtPr>
              <w:sdtEndPr/>
              <w:sdtContent>
                <w:r w:rsidRPr="00E966C2">
                  <w:rPr>
                    <w:rFonts w:ascii="Segoe UI Symbol" w:eastAsia="MS Gothic" w:hAnsi="Segoe UI Symbol" w:cs="Segoe UI Symbol"/>
                    <w:sz w:val="16"/>
                    <w:szCs w:val="16"/>
                  </w:rPr>
                  <w:t>☐</w:t>
                </w:r>
              </w:sdtContent>
            </w:sdt>
            <w:r w:rsidRPr="00E966C2">
              <w:rPr>
                <w:rFonts w:asciiTheme="majorHAnsi" w:hAnsiTheme="majorHAnsi" w:cstheme="majorHAnsi"/>
                <w:sz w:val="16"/>
                <w:szCs w:val="16"/>
              </w:rPr>
              <w:t xml:space="preserve"> 3. Private Mediation</w:t>
            </w:r>
          </w:p>
        </w:tc>
        <w:tc>
          <w:tcPr>
            <w:tcW w:w="2160" w:type="dxa"/>
            <w:tcBorders>
              <w:top w:val="single" w:sz="4" w:space="0" w:color="auto"/>
              <w:left w:val="single" w:sz="4" w:space="0" w:color="auto"/>
              <w:bottom w:val="single" w:sz="4" w:space="0" w:color="auto"/>
              <w:right w:val="single" w:sz="4" w:space="0" w:color="auto"/>
            </w:tcBorders>
            <w:vAlign w:val="center"/>
          </w:tcPr>
          <w:p w14:paraId="723FC603" w14:textId="77777777" w:rsidR="00347E4C" w:rsidRPr="00B23D96" w:rsidRDefault="00347E4C" w:rsidP="00347E4C">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10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139C5A8B" w14:textId="2BB857C8" w:rsidR="00347E4C" w:rsidRPr="00B23D96" w:rsidRDefault="00347E4C" w:rsidP="00347E4C">
            <w:pPr>
              <w:spacing w:line="180" w:lineRule="exact"/>
              <w:contextualSpacing/>
              <w:jc w:val="center"/>
              <w:rPr>
                <w:rFonts w:asciiTheme="majorHAnsi" w:hAnsiTheme="majorHAnsi" w:cstheme="majorHAnsi"/>
                <w:i/>
                <w:sz w:val="16"/>
                <w:szCs w:val="16"/>
              </w:rPr>
            </w:pPr>
            <w:r w:rsidRPr="00347E4C">
              <w:rPr>
                <w:rFonts w:asciiTheme="majorHAnsi" w:hAnsiTheme="majorHAnsi" w:cstheme="majorHAnsi"/>
                <w:i/>
                <w:sz w:val="16"/>
                <w:szCs w:val="16"/>
              </w:rPr>
              <w:t>Select</w:t>
            </w:r>
            <w:r>
              <w:rPr>
                <w:rFonts w:asciiTheme="majorHAnsi" w:hAnsiTheme="majorHAnsi" w:cstheme="majorHAnsi"/>
                <w:i/>
                <w:sz w:val="16"/>
                <w:szCs w:val="16"/>
              </w:rPr>
              <w:t xml:space="preserve"> deadline </w:t>
            </w:r>
            <w:r w:rsidRPr="00A868DC">
              <w:rPr>
                <w:rFonts w:asciiTheme="majorHAnsi" w:hAnsiTheme="majorHAnsi" w:cstheme="majorHAnsi"/>
                <w:i/>
                <w:sz w:val="16"/>
                <w:szCs w:val="16"/>
                <w:u w:val="single"/>
              </w:rPr>
              <w:t>and</w:t>
            </w:r>
            <w:r w:rsidRPr="00347E4C">
              <w:rPr>
                <w:rFonts w:asciiTheme="majorHAnsi" w:hAnsiTheme="majorHAnsi" w:cstheme="majorHAnsi"/>
                <w:i/>
                <w:sz w:val="16"/>
                <w:szCs w:val="16"/>
              </w:rPr>
              <w:t xml:space="preserve"> </w:t>
            </w:r>
            <w:r>
              <w:rPr>
                <w:rFonts w:asciiTheme="majorHAnsi" w:hAnsiTheme="majorHAnsi" w:cstheme="majorHAnsi"/>
                <w:i/>
                <w:sz w:val="16"/>
                <w:szCs w:val="16"/>
              </w:rPr>
              <w:t>settlement method</w:t>
            </w:r>
            <w:r w:rsidRPr="00347E4C">
              <w:rPr>
                <w:rFonts w:asciiTheme="majorHAnsi" w:hAnsiTheme="majorHAnsi" w:cstheme="majorHAnsi"/>
                <w:i/>
                <w:sz w:val="16"/>
                <w:szCs w:val="16"/>
              </w:rPr>
              <w:t>.</w:t>
            </w:r>
          </w:p>
        </w:tc>
        <w:tc>
          <w:tcPr>
            <w:tcW w:w="1440" w:type="dxa"/>
            <w:tcBorders>
              <w:top w:val="single" w:sz="4" w:space="0" w:color="auto"/>
              <w:left w:val="single" w:sz="4" w:space="0" w:color="auto"/>
              <w:bottom w:val="single" w:sz="4" w:space="0" w:color="auto"/>
              <w:right w:val="single" w:sz="4" w:space="0" w:color="auto"/>
            </w:tcBorders>
            <w:vAlign w:val="center"/>
          </w:tcPr>
          <w:p w14:paraId="704A3B9E" w14:textId="03F9C72D" w:rsidR="00347E4C" w:rsidRPr="00B23D96" w:rsidRDefault="00347E4C" w:rsidP="00347E4C">
            <w:pPr>
              <w:spacing w:line="180" w:lineRule="exact"/>
              <w:contextualSpacing/>
              <w:jc w:val="center"/>
              <w:rPr>
                <w:rFonts w:asciiTheme="majorHAnsi" w:hAnsiTheme="majorHAnsi" w:cstheme="majorHAnsi"/>
                <w:sz w:val="16"/>
                <w:szCs w:val="16"/>
              </w:rPr>
            </w:pPr>
            <w:r w:rsidRPr="00347E4C">
              <w:rPr>
                <w:rFonts w:asciiTheme="majorHAnsi" w:hAnsiTheme="majorHAnsi" w:cstheme="majorHAnsi"/>
                <w:i/>
                <w:sz w:val="16"/>
                <w:szCs w:val="16"/>
              </w:rPr>
              <w:t>Select</w:t>
            </w:r>
            <w:r>
              <w:rPr>
                <w:rFonts w:asciiTheme="majorHAnsi" w:hAnsiTheme="majorHAnsi" w:cstheme="majorHAnsi"/>
                <w:i/>
                <w:sz w:val="16"/>
                <w:szCs w:val="16"/>
              </w:rPr>
              <w:t xml:space="preserve"> deadline </w:t>
            </w:r>
            <w:r w:rsidRPr="00A868DC">
              <w:rPr>
                <w:rFonts w:asciiTheme="majorHAnsi" w:hAnsiTheme="majorHAnsi" w:cstheme="majorHAnsi"/>
                <w:i/>
                <w:sz w:val="16"/>
                <w:szCs w:val="16"/>
                <w:u w:val="single"/>
              </w:rPr>
              <w:t>and</w:t>
            </w:r>
            <w:r w:rsidRPr="00347E4C">
              <w:rPr>
                <w:rFonts w:asciiTheme="majorHAnsi" w:hAnsiTheme="majorHAnsi" w:cstheme="majorHAnsi"/>
                <w:i/>
                <w:sz w:val="16"/>
                <w:szCs w:val="16"/>
              </w:rPr>
              <w:t xml:space="preserve"> </w:t>
            </w:r>
            <w:r>
              <w:rPr>
                <w:rFonts w:asciiTheme="majorHAnsi" w:hAnsiTheme="majorHAnsi" w:cstheme="majorHAnsi"/>
                <w:i/>
                <w:sz w:val="16"/>
                <w:szCs w:val="16"/>
              </w:rPr>
              <w:t>settlement method</w:t>
            </w:r>
            <w:r w:rsidRPr="00347E4C">
              <w:rPr>
                <w:rFonts w:asciiTheme="majorHAnsi" w:hAnsiTheme="majorHAnsi" w:cstheme="majorHAnsi"/>
                <w:i/>
                <w:sz w:val="16"/>
                <w:szCs w:val="16"/>
              </w:rPr>
              <w:t>.</w:t>
            </w:r>
          </w:p>
        </w:tc>
      </w:tr>
      <w:tr w:rsidR="00347E4C" w:rsidRPr="005755DC" w14:paraId="6AFA369B" w14:textId="77777777" w:rsidTr="00E966C2">
        <w:trPr>
          <w:cantSplit/>
          <w:trHeight w:val="1638"/>
        </w:trPr>
        <w:tc>
          <w:tcPr>
            <w:tcW w:w="5760" w:type="dxa"/>
            <w:gridSpan w:val="2"/>
            <w:tcBorders>
              <w:top w:val="single" w:sz="4" w:space="0" w:color="auto"/>
              <w:left w:val="single" w:sz="4" w:space="0" w:color="auto"/>
              <w:bottom w:val="single" w:sz="4" w:space="0" w:color="auto"/>
              <w:right w:val="single" w:sz="4" w:space="0" w:color="auto"/>
            </w:tcBorders>
            <w:vAlign w:val="center"/>
          </w:tcPr>
          <w:p w14:paraId="64BCFFF8" w14:textId="0A5DF3C8" w:rsidR="00347E4C" w:rsidRPr="00B23D96" w:rsidRDefault="00347E4C" w:rsidP="00347E4C">
            <w:pPr>
              <w:spacing w:line="180" w:lineRule="exact"/>
              <w:contextualSpacing/>
              <w:rPr>
                <w:rFonts w:asciiTheme="majorHAnsi" w:hAnsiTheme="majorHAnsi" w:cstheme="majorHAnsi"/>
                <w:bCs/>
                <w:sz w:val="16"/>
                <w:szCs w:val="16"/>
              </w:rPr>
            </w:pPr>
            <w:r w:rsidRPr="00B23D96">
              <w:rPr>
                <w:rFonts w:asciiTheme="majorHAnsi" w:hAnsiTheme="majorHAnsi" w:cstheme="majorHAnsi"/>
                <w:bCs/>
                <w:sz w:val="16"/>
                <w:szCs w:val="16"/>
                <w:u w:val="single"/>
              </w:rPr>
              <w:t>Trial Filings</w:t>
            </w:r>
            <w:r w:rsidRPr="00B23D96">
              <w:rPr>
                <w:rFonts w:asciiTheme="majorHAnsi" w:hAnsiTheme="majorHAnsi" w:cstheme="majorHAnsi"/>
                <w:bCs/>
                <w:sz w:val="16"/>
                <w:szCs w:val="16"/>
              </w:rPr>
              <w:t xml:space="preserve"> (first round) </w:t>
            </w:r>
          </w:p>
          <w:p w14:paraId="41B4CA00"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 xml:space="preserve">Motions in </w:t>
            </w:r>
            <w:proofErr w:type="spellStart"/>
            <w:r w:rsidRPr="00B23D96">
              <w:rPr>
                <w:rFonts w:asciiTheme="majorHAnsi" w:hAnsiTheme="majorHAnsi" w:cstheme="majorHAnsi"/>
                <w:sz w:val="16"/>
                <w:szCs w:val="16"/>
              </w:rPr>
              <w:t>Limine</w:t>
            </w:r>
            <w:proofErr w:type="spellEnd"/>
          </w:p>
          <w:p w14:paraId="4FB633F9"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Memoranda of Contentions of Fact and Law [L.R. 16-4]</w:t>
            </w:r>
          </w:p>
          <w:p w14:paraId="1BF4A65C"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Witness Lists [L.R. 16-5]</w:t>
            </w:r>
          </w:p>
          <w:p w14:paraId="139ED52A"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Joint Exhibit List [L.R. 16-6.1]</w:t>
            </w:r>
          </w:p>
          <w:p w14:paraId="4F647982"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Joint Status Report Regarding Settlement</w:t>
            </w:r>
          </w:p>
          <w:p w14:paraId="5C96547B"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Proposed Findings of Fact and Conclusions of Law [L.R. 52] (bench trial only)</w:t>
            </w:r>
          </w:p>
          <w:p w14:paraId="0E33CDE0"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 xml:space="preserve">Declarations containing Direct Testimony, if ordered </w:t>
            </w:r>
            <w:r w:rsidRPr="00B23D96">
              <w:rPr>
                <w:rFonts w:asciiTheme="majorHAnsi" w:hAnsiTheme="majorHAnsi" w:cstheme="majorHAnsi"/>
                <w:sz w:val="16"/>
                <w:szCs w:val="16"/>
              </w:rPr>
              <w:br/>
              <w:t>(bench trial only)</w:t>
            </w:r>
          </w:p>
        </w:tc>
        <w:tc>
          <w:tcPr>
            <w:tcW w:w="2160" w:type="dxa"/>
            <w:tcBorders>
              <w:top w:val="single" w:sz="4" w:space="0" w:color="auto"/>
              <w:left w:val="single" w:sz="4" w:space="0" w:color="auto"/>
              <w:bottom w:val="single" w:sz="4" w:space="0" w:color="auto"/>
              <w:right w:val="single" w:sz="4" w:space="0" w:color="auto"/>
            </w:tcBorders>
            <w:vAlign w:val="center"/>
          </w:tcPr>
          <w:p w14:paraId="746DC005" w14:textId="77777777" w:rsidR="00347E4C" w:rsidRPr="00B23D96" w:rsidRDefault="00347E4C" w:rsidP="00347E4C">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4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316C821E" w14:textId="77777777" w:rsidR="00347E4C" w:rsidRPr="00B23D96" w:rsidRDefault="00347E4C" w:rsidP="00347E4C">
            <w:pPr>
              <w:spacing w:line="180" w:lineRule="exact"/>
              <w:contextualSpacing/>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AC88DF2" w14:textId="77777777" w:rsidR="00347E4C" w:rsidRPr="00B23D96" w:rsidRDefault="00347E4C" w:rsidP="00347E4C">
            <w:pPr>
              <w:spacing w:line="180" w:lineRule="exact"/>
              <w:contextualSpacing/>
              <w:rPr>
                <w:rFonts w:asciiTheme="majorHAnsi" w:hAnsiTheme="majorHAnsi" w:cstheme="majorHAnsi"/>
                <w:sz w:val="16"/>
                <w:szCs w:val="16"/>
              </w:rPr>
            </w:pPr>
          </w:p>
        </w:tc>
      </w:tr>
      <w:tr w:rsidR="00347E4C" w:rsidRPr="005755DC" w14:paraId="5618AF7F" w14:textId="77777777" w:rsidTr="00E966C2">
        <w:trPr>
          <w:cantSplit/>
          <w:trHeight w:val="1755"/>
        </w:trPr>
        <w:tc>
          <w:tcPr>
            <w:tcW w:w="5760" w:type="dxa"/>
            <w:gridSpan w:val="2"/>
            <w:tcBorders>
              <w:top w:val="single" w:sz="4" w:space="0" w:color="auto"/>
              <w:left w:val="single" w:sz="4" w:space="0" w:color="auto"/>
              <w:bottom w:val="single" w:sz="4" w:space="0" w:color="auto"/>
              <w:right w:val="single" w:sz="4" w:space="0" w:color="auto"/>
            </w:tcBorders>
            <w:vAlign w:val="center"/>
          </w:tcPr>
          <w:p w14:paraId="1C0DD345" w14:textId="7623A537" w:rsidR="00347E4C" w:rsidRPr="00B23D96" w:rsidRDefault="00347E4C" w:rsidP="00347E4C">
            <w:pPr>
              <w:numPr>
                <w:ilvl w:val="12"/>
                <w:numId w:val="0"/>
              </w:numPr>
              <w:spacing w:line="180" w:lineRule="exact"/>
              <w:contextualSpacing/>
              <w:rPr>
                <w:rFonts w:asciiTheme="majorHAnsi" w:hAnsiTheme="majorHAnsi" w:cstheme="majorHAnsi"/>
                <w:bCs/>
                <w:sz w:val="16"/>
                <w:szCs w:val="16"/>
              </w:rPr>
            </w:pPr>
            <w:r w:rsidRPr="00B23D96">
              <w:rPr>
                <w:rFonts w:asciiTheme="majorHAnsi" w:hAnsiTheme="majorHAnsi" w:cstheme="majorHAnsi"/>
                <w:bCs/>
                <w:sz w:val="16"/>
                <w:szCs w:val="16"/>
                <w:u w:val="single"/>
              </w:rPr>
              <w:t>Trial Filings</w:t>
            </w:r>
            <w:r w:rsidRPr="00B23D96">
              <w:rPr>
                <w:rFonts w:asciiTheme="majorHAnsi" w:hAnsiTheme="majorHAnsi" w:cstheme="majorHAnsi"/>
                <w:bCs/>
                <w:sz w:val="16"/>
                <w:szCs w:val="16"/>
              </w:rPr>
              <w:t xml:space="preserve"> (second round) </w:t>
            </w:r>
          </w:p>
          <w:p w14:paraId="596EB463"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Oppositions to Motions in </w:t>
            </w:r>
            <w:proofErr w:type="spellStart"/>
            <w:r w:rsidRPr="00B23D96">
              <w:rPr>
                <w:rFonts w:asciiTheme="majorHAnsi" w:hAnsiTheme="majorHAnsi" w:cstheme="majorHAnsi"/>
                <w:bCs/>
                <w:sz w:val="16"/>
                <w:szCs w:val="16"/>
              </w:rPr>
              <w:t>Limine</w:t>
            </w:r>
            <w:proofErr w:type="spellEnd"/>
          </w:p>
          <w:p w14:paraId="070B2E42"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Final Pretrial Conference Order [L.R. 16-7]</w:t>
            </w:r>
          </w:p>
          <w:p w14:paraId="52FA49DB"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Agreed Upon Proposed Jury Instructions (jury trial only)</w:t>
            </w:r>
          </w:p>
          <w:p w14:paraId="66F03305"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Disputed Proposed Jury Instructions (jury trial only)</w:t>
            </w:r>
          </w:p>
          <w:p w14:paraId="27E22634"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Verdict Forms (jury trial only)</w:t>
            </w:r>
          </w:p>
          <w:p w14:paraId="29E05522"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Statement of the Case (jury trial only)</w:t>
            </w:r>
          </w:p>
          <w:p w14:paraId="1E2ED4B1"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Proposed </w:t>
            </w:r>
            <w:proofErr w:type="spellStart"/>
            <w:r w:rsidRPr="00B23D96">
              <w:rPr>
                <w:rFonts w:asciiTheme="majorHAnsi" w:hAnsiTheme="majorHAnsi" w:cstheme="majorHAnsi"/>
                <w:bCs/>
                <w:sz w:val="16"/>
                <w:szCs w:val="16"/>
              </w:rPr>
              <w:t>Voir</w:t>
            </w:r>
            <w:proofErr w:type="spellEnd"/>
            <w:r w:rsidRPr="00B23D96">
              <w:rPr>
                <w:rFonts w:asciiTheme="majorHAnsi" w:hAnsiTheme="majorHAnsi" w:cstheme="majorHAnsi"/>
                <w:bCs/>
                <w:sz w:val="16"/>
                <w:szCs w:val="16"/>
              </w:rPr>
              <w:t xml:space="preserve"> Dire Questions, if any (jury trial only)</w:t>
            </w:r>
          </w:p>
          <w:p w14:paraId="05A24DE4"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Evidentiary Objections to Declarations of Direct Testimony </w:t>
            </w:r>
            <w:r w:rsidRPr="00B23D96">
              <w:rPr>
                <w:rFonts w:asciiTheme="majorHAnsi" w:hAnsiTheme="majorHAnsi" w:cstheme="majorHAnsi"/>
                <w:bCs/>
                <w:sz w:val="16"/>
                <w:szCs w:val="16"/>
              </w:rPr>
              <w:br/>
              <w:t>(bench trial only)</w:t>
            </w:r>
          </w:p>
        </w:tc>
        <w:tc>
          <w:tcPr>
            <w:tcW w:w="2160" w:type="dxa"/>
            <w:tcBorders>
              <w:top w:val="single" w:sz="4" w:space="0" w:color="auto"/>
              <w:left w:val="single" w:sz="4" w:space="0" w:color="auto"/>
              <w:bottom w:val="single" w:sz="4" w:space="0" w:color="auto"/>
              <w:right w:val="single" w:sz="4" w:space="0" w:color="auto"/>
            </w:tcBorders>
            <w:vAlign w:val="center"/>
          </w:tcPr>
          <w:p w14:paraId="3E92D129" w14:textId="77777777" w:rsidR="00347E4C" w:rsidRPr="00B23D96" w:rsidRDefault="00347E4C" w:rsidP="00347E4C">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2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216EE79D" w14:textId="77777777" w:rsidR="00347E4C" w:rsidRPr="00B23D96" w:rsidRDefault="00347E4C" w:rsidP="00347E4C">
            <w:pPr>
              <w:spacing w:line="180" w:lineRule="exact"/>
              <w:contextualSpacing/>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6B84415" w14:textId="77777777" w:rsidR="00347E4C" w:rsidRPr="00B23D96" w:rsidRDefault="00347E4C" w:rsidP="00347E4C">
            <w:pPr>
              <w:spacing w:line="180" w:lineRule="exact"/>
              <w:contextualSpacing/>
              <w:rPr>
                <w:rFonts w:asciiTheme="majorHAnsi" w:hAnsiTheme="majorHAnsi" w:cstheme="majorHAnsi"/>
                <w:sz w:val="16"/>
                <w:szCs w:val="16"/>
              </w:rPr>
            </w:pPr>
          </w:p>
        </w:tc>
      </w:tr>
      <w:tr w:rsidR="00E966C2" w:rsidRPr="005755DC" w14:paraId="6589F6EA" w14:textId="77777777" w:rsidTr="00EF06B0">
        <w:trPr>
          <w:cantSplit/>
          <w:trHeight w:val="738"/>
        </w:trPr>
        <w:tc>
          <w:tcPr>
            <w:tcW w:w="5760" w:type="dxa"/>
            <w:gridSpan w:val="2"/>
            <w:tcBorders>
              <w:top w:val="single" w:sz="4" w:space="0" w:color="auto"/>
              <w:left w:val="single" w:sz="4" w:space="0" w:color="auto"/>
              <w:bottom w:val="single" w:sz="4" w:space="0" w:color="auto"/>
              <w:right w:val="single" w:sz="4" w:space="0" w:color="auto"/>
            </w:tcBorders>
            <w:vAlign w:val="center"/>
          </w:tcPr>
          <w:p w14:paraId="637BDDBD" w14:textId="26B5CC57" w:rsidR="00E966C2" w:rsidRPr="00B23D96" w:rsidRDefault="00E966C2" w:rsidP="00347E4C">
            <w:pPr>
              <w:numPr>
                <w:ilvl w:val="12"/>
                <w:numId w:val="0"/>
              </w:numPr>
              <w:spacing w:line="180" w:lineRule="exact"/>
              <w:contextualSpacing/>
              <w:rPr>
                <w:rFonts w:asciiTheme="majorHAnsi" w:hAnsiTheme="majorHAnsi" w:cstheme="majorHAnsi"/>
                <w:bCs/>
                <w:sz w:val="16"/>
                <w:szCs w:val="16"/>
                <w:u w:val="single"/>
              </w:rPr>
            </w:pPr>
            <w:r>
              <w:rPr>
                <w:rFonts w:asciiTheme="majorHAnsi" w:hAnsiTheme="majorHAnsi" w:cstheme="majorHAnsi"/>
                <w:bCs/>
                <w:sz w:val="16"/>
                <w:szCs w:val="16"/>
                <w:u w:val="single"/>
              </w:rPr>
              <w:t>Other Dates (e.g., class cert motion cut-off, early mediation, etc.)</w:t>
            </w:r>
          </w:p>
        </w:tc>
        <w:tc>
          <w:tcPr>
            <w:tcW w:w="2160" w:type="dxa"/>
            <w:tcBorders>
              <w:top w:val="single" w:sz="4" w:space="0" w:color="auto"/>
              <w:left w:val="single" w:sz="4" w:space="0" w:color="auto"/>
              <w:bottom w:val="single" w:sz="4" w:space="0" w:color="auto"/>
              <w:right w:val="single" w:sz="4" w:space="0" w:color="auto"/>
            </w:tcBorders>
            <w:vAlign w:val="center"/>
          </w:tcPr>
          <w:p w14:paraId="21F67B59" w14:textId="77777777" w:rsidR="00E966C2" w:rsidRPr="00B23D96" w:rsidRDefault="00E966C2" w:rsidP="00347E4C">
            <w:pPr>
              <w:spacing w:line="180" w:lineRule="exact"/>
              <w:contextualSpacing/>
              <w:jc w:val="center"/>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07E6B717" w14:textId="77777777" w:rsidR="00E966C2" w:rsidRPr="00B23D96" w:rsidRDefault="00E966C2" w:rsidP="00347E4C">
            <w:pPr>
              <w:spacing w:line="180" w:lineRule="exact"/>
              <w:contextualSpacing/>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90A91D9" w14:textId="77777777" w:rsidR="00E966C2" w:rsidRPr="00B23D96" w:rsidRDefault="00E966C2" w:rsidP="00347E4C">
            <w:pPr>
              <w:spacing w:line="180" w:lineRule="exact"/>
              <w:contextualSpacing/>
              <w:rPr>
                <w:rFonts w:asciiTheme="majorHAnsi" w:hAnsiTheme="majorHAnsi" w:cstheme="majorHAnsi"/>
                <w:sz w:val="16"/>
                <w:szCs w:val="16"/>
              </w:rPr>
            </w:pPr>
          </w:p>
        </w:tc>
      </w:tr>
    </w:tbl>
    <w:p w14:paraId="52657E67" w14:textId="1049341B" w:rsidR="00DA69C9" w:rsidRPr="00882E32" w:rsidRDefault="00DA69C9" w:rsidP="00882E32">
      <w:pPr>
        <w:spacing w:line="240" w:lineRule="auto"/>
        <w:rPr>
          <w:sz w:val="2"/>
          <w:szCs w:val="2"/>
        </w:rPr>
      </w:pPr>
    </w:p>
    <w:sectPr w:rsidR="00DA69C9" w:rsidRPr="00882E32" w:rsidSect="00CE29AB">
      <w:headerReference w:type="default" r:id="rId13"/>
      <w:footerReference w:type="default" r:id="rId14"/>
      <w:footnotePr>
        <w:numRestart w:val="eachSect"/>
      </w:footnotePr>
      <w:pgSz w:w="12240" w:h="15840" w:code="1"/>
      <w:pgMar w:top="-634" w:right="1080" w:bottom="-936" w:left="1008"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5C90" w14:textId="77777777" w:rsidR="003221F4" w:rsidRDefault="003221F4" w:rsidP="001C5C99">
      <w:r>
        <w:separator/>
      </w:r>
    </w:p>
    <w:p w14:paraId="4582CA0B" w14:textId="77777777" w:rsidR="003221F4" w:rsidRDefault="003221F4" w:rsidP="001C5C99"/>
    <w:p w14:paraId="458DD7A5" w14:textId="77777777" w:rsidR="003221F4" w:rsidRDefault="003221F4" w:rsidP="001C5C99"/>
    <w:p w14:paraId="6D96B200" w14:textId="77777777" w:rsidR="003221F4" w:rsidRDefault="003221F4" w:rsidP="001C5C99"/>
    <w:p w14:paraId="49379AC4" w14:textId="77777777" w:rsidR="003221F4" w:rsidRDefault="003221F4" w:rsidP="001C5C99"/>
    <w:p w14:paraId="75393947" w14:textId="77777777" w:rsidR="003221F4" w:rsidRDefault="003221F4" w:rsidP="001C5C99"/>
    <w:p w14:paraId="2F573E19" w14:textId="77777777" w:rsidR="003221F4" w:rsidRDefault="003221F4" w:rsidP="001C5C99"/>
    <w:p w14:paraId="40F60EBD" w14:textId="77777777" w:rsidR="003221F4" w:rsidRDefault="003221F4" w:rsidP="001C5C99"/>
    <w:p w14:paraId="3AA03157" w14:textId="77777777" w:rsidR="003221F4" w:rsidRDefault="003221F4" w:rsidP="001C5C99"/>
    <w:p w14:paraId="2E91B7CA" w14:textId="77777777" w:rsidR="003221F4" w:rsidRDefault="003221F4" w:rsidP="001C5C99"/>
    <w:p w14:paraId="27448A6A" w14:textId="77777777" w:rsidR="003221F4" w:rsidRDefault="003221F4" w:rsidP="001C5C99"/>
    <w:p w14:paraId="0B7EC9AC" w14:textId="77777777" w:rsidR="003221F4" w:rsidRDefault="003221F4" w:rsidP="001C5C99"/>
    <w:p w14:paraId="1A0B71B3" w14:textId="77777777" w:rsidR="003221F4" w:rsidRDefault="003221F4" w:rsidP="001C5C99"/>
    <w:p w14:paraId="4415ABEE" w14:textId="77777777" w:rsidR="003221F4" w:rsidRDefault="003221F4" w:rsidP="001C5C99"/>
    <w:p w14:paraId="0E71A361" w14:textId="77777777" w:rsidR="003221F4" w:rsidRDefault="003221F4" w:rsidP="001C5C99"/>
    <w:p w14:paraId="38957284" w14:textId="77777777" w:rsidR="003221F4" w:rsidRDefault="003221F4" w:rsidP="001C5C99"/>
  </w:endnote>
  <w:endnote w:type="continuationSeparator" w:id="0">
    <w:p w14:paraId="1DBCE44F" w14:textId="77777777" w:rsidR="003221F4" w:rsidRDefault="003221F4" w:rsidP="001C5C99">
      <w:r>
        <w:continuationSeparator/>
      </w:r>
    </w:p>
    <w:p w14:paraId="728F72ED" w14:textId="77777777" w:rsidR="003221F4" w:rsidRDefault="003221F4" w:rsidP="001C5C99"/>
    <w:p w14:paraId="0438F233" w14:textId="77777777" w:rsidR="003221F4" w:rsidRDefault="003221F4" w:rsidP="001C5C99"/>
    <w:p w14:paraId="17B04AFF" w14:textId="77777777" w:rsidR="003221F4" w:rsidRDefault="003221F4" w:rsidP="001C5C99"/>
    <w:p w14:paraId="6139E284" w14:textId="77777777" w:rsidR="003221F4" w:rsidRDefault="003221F4" w:rsidP="001C5C99"/>
    <w:p w14:paraId="04B3BF8B" w14:textId="77777777" w:rsidR="003221F4" w:rsidRDefault="003221F4" w:rsidP="001C5C99"/>
    <w:p w14:paraId="7EC7E5F3" w14:textId="77777777" w:rsidR="003221F4" w:rsidRDefault="003221F4" w:rsidP="001C5C99"/>
    <w:p w14:paraId="55CD8CCB" w14:textId="77777777" w:rsidR="003221F4" w:rsidRDefault="003221F4" w:rsidP="001C5C99"/>
    <w:p w14:paraId="499F28C7" w14:textId="77777777" w:rsidR="003221F4" w:rsidRDefault="003221F4" w:rsidP="001C5C99"/>
    <w:p w14:paraId="79EC3CBF" w14:textId="77777777" w:rsidR="003221F4" w:rsidRDefault="003221F4" w:rsidP="001C5C99"/>
    <w:p w14:paraId="76E35F26" w14:textId="77777777" w:rsidR="003221F4" w:rsidRDefault="003221F4" w:rsidP="001C5C99"/>
    <w:p w14:paraId="0BC62713" w14:textId="77777777" w:rsidR="003221F4" w:rsidRDefault="003221F4" w:rsidP="001C5C99"/>
    <w:p w14:paraId="4BD5B787" w14:textId="77777777" w:rsidR="003221F4" w:rsidRDefault="003221F4" w:rsidP="001C5C99"/>
    <w:p w14:paraId="60EE95A6" w14:textId="77777777" w:rsidR="003221F4" w:rsidRDefault="003221F4" w:rsidP="001C5C99"/>
    <w:p w14:paraId="3BEFF8D1" w14:textId="77777777" w:rsidR="003221F4" w:rsidRDefault="003221F4" w:rsidP="001C5C99"/>
    <w:p w14:paraId="002938E8" w14:textId="77777777" w:rsidR="003221F4" w:rsidRDefault="003221F4" w:rsidP="001C5C99"/>
  </w:endnote>
  <w:endnote w:type="continuationNotice" w:id="1">
    <w:p w14:paraId="5A9C7B9E" w14:textId="77777777" w:rsidR="003221F4" w:rsidRDefault="003221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320646"/>
      <w:docPartObj>
        <w:docPartGallery w:val="Page Numbers (Bottom of Page)"/>
        <w:docPartUnique/>
      </w:docPartObj>
    </w:sdtPr>
    <w:sdtEndPr>
      <w:rPr>
        <w:noProof/>
      </w:rPr>
    </w:sdtEndPr>
    <w:sdtContent>
      <w:p w14:paraId="7AA3D05D" w14:textId="0C68C6ED" w:rsidR="00A6433B" w:rsidRPr="008D264D" w:rsidRDefault="00C740E4" w:rsidP="00713FFF">
        <w:pPr>
          <w:pStyle w:val="Footer"/>
          <w:jc w:val="center"/>
          <w:rPr>
            <w:noProof/>
            <w:sz w:val="24"/>
            <w:szCs w:val="24"/>
          </w:rPr>
        </w:pPr>
        <w:r w:rsidRPr="008D264D">
          <w:rPr>
            <w:sz w:val="24"/>
            <w:szCs w:val="24"/>
          </w:rPr>
          <w:fldChar w:fldCharType="begin"/>
        </w:r>
        <w:r w:rsidRPr="008D264D">
          <w:rPr>
            <w:sz w:val="24"/>
            <w:szCs w:val="24"/>
          </w:rPr>
          <w:instrText xml:space="preserve"> PAGE   \* MERGEFORMAT </w:instrText>
        </w:r>
        <w:r w:rsidRPr="008D264D">
          <w:rPr>
            <w:sz w:val="24"/>
            <w:szCs w:val="24"/>
          </w:rPr>
          <w:fldChar w:fldCharType="separate"/>
        </w:r>
        <w:r w:rsidRPr="008D264D">
          <w:rPr>
            <w:noProof/>
            <w:sz w:val="24"/>
            <w:szCs w:val="24"/>
          </w:rPr>
          <w:t>2</w:t>
        </w:r>
        <w:r w:rsidRPr="008D264D">
          <w:rPr>
            <w:noProof/>
            <w:sz w:val="24"/>
            <w:szCs w:val="24"/>
          </w:rPr>
          <w:fldChar w:fldCharType="end"/>
        </w:r>
      </w:p>
    </w:sdtContent>
  </w:sdt>
  <w:p w14:paraId="2AA4287F" w14:textId="77777777" w:rsidR="00713FFF" w:rsidRPr="008D264D" w:rsidRDefault="00713FFF" w:rsidP="00713FFF">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A90E" w14:textId="77777777" w:rsidR="00CE29AB" w:rsidRPr="00EB2737" w:rsidRDefault="00CE29AB" w:rsidP="00CE29A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858E" w14:textId="77777777" w:rsidR="003221F4" w:rsidRDefault="003221F4" w:rsidP="00DA075A">
      <w:pPr>
        <w:spacing w:after="120"/>
      </w:pPr>
      <w:r>
        <w:separator/>
      </w:r>
    </w:p>
  </w:footnote>
  <w:footnote w:type="continuationSeparator" w:id="0">
    <w:p w14:paraId="22EC628B" w14:textId="77777777" w:rsidR="003221F4" w:rsidRDefault="003221F4" w:rsidP="002C149F">
      <w:pPr>
        <w:spacing w:after="120"/>
      </w:pPr>
      <w:r>
        <w:continuationSeparator/>
      </w:r>
    </w:p>
  </w:footnote>
  <w:footnote w:type="continuationNotice" w:id="1">
    <w:p w14:paraId="03A1427B" w14:textId="77777777" w:rsidR="003221F4" w:rsidRPr="002C149F" w:rsidRDefault="003221F4" w:rsidP="002C149F">
      <w:pPr>
        <w:pStyle w:val="Footer"/>
        <w:spacing w:after="120"/>
      </w:pPr>
    </w:p>
  </w:footnote>
  <w:footnote w:id="2">
    <w:p w14:paraId="3C6D4243" w14:textId="1C5B61A8" w:rsidR="00284D09" w:rsidRPr="00B46E9C" w:rsidRDefault="00284D09" w:rsidP="00B23D96">
      <w:pPr>
        <w:pStyle w:val="FootnoteText"/>
        <w:spacing w:after="0"/>
        <w:rPr>
          <w:sz w:val="22"/>
          <w:szCs w:val="22"/>
        </w:rPr>
      </w:pPr>
      <w:r w:rsidRPr="00B46E9C">
        <w:rPr>
          <w:rStyle w:val="FootnoteReference"/>
          <w:sz w:val="22"/>
          <w:szCs w:val="22"/>
        </w:rPr>
        <w:footnoteRef/>
      </w:r>
      <w:r w:rsidRPr="00B46E9C">
        <w:rPr>
          <w:sz w:val="22"/>
          <w:szCs w:val="22"/>
        </w:rPr>
        <w:t xml:space="preserve"> </w:t>
      </w:r>
      <w:r w:rsidR="002C251A" w:rsidRPr="00B46E9C">
        <w:rPr>
          <w:sz w:val="22"/>
          <w:szCs w:val="22"/>
        </w:rPr>
        <w:t xml:space="preserve">By default, all scheduling conferences shall proceed in-person, unless a request is made by the parties and granted by the Court. Requests to appear via Zoom must be e-filed </w:t>
      </w:r>
      <w:r w:rsidR="0089716A">
        <w:rPr>
          <w:sz w:val="22"/>
          <w:szCs w:val="22"/>
        </w:rPr>
        <w:t>seven (7) days</w:t>
      </w:r>
      <w:r w:rsidR="002C251A" w:rsidRPr="00B46E9C">
        <w:rPr>
          <w:sz w:val="22"/>
          <w:szCs w:val="22"/>
        </w:rPr>
        <w:t xml:space="preserve"> before the conference</w:t>
      </w:r>
      <w:r w:rsidR="00EF06B0">
        <w:rPr>
          <w:sz w:val="22"/>
          <w:szCs w:val="22"/>
        </w:rPr>
        <w:t>, supported by an appropriate declaration establishing good cause,</w:t>
      </w:r>
      <w:r w:rsidR="002C251A" w:rsidRPr="00B46E9C">
        <w:rPr>
          <w:sz w:val="22"/>
          <w:szCs w:val="22"/>
        </w:rPr>
        <w:t xml:space="preserve"> and must indicate that counsel has met and conferred per Local Rule 7-3.</w:t>
      </w:r>
    </w:p>
  </w:footnote>
  <w:footnote w:id="3">
    <w:p w14:paraId="54B47D09" w14:textId="3926C869" w:rsidR="00B46E9C" w:rsidRPr="00B23D96" w:rsidRDefault="00B46E9C" w:rsidP="00B23D96">
      <w:pPr>
        <w:pStyle w:val="FootnoteText"/>
        <w:spacing w:after="0"/>
        <w:rPr>
          <w:sz w:val="22"/>
          <w:szCs w:val="22"/>
        </w:rPr>
      </w:pPr>
      <w:r w:rsidRPr="00B23D96">
        <w:rPr>
          <w:rStyle w:val="FootnoteReference"/>
          <w:sz w:val="22"/>
          <w:szCs w:val="22"/>
        </w:rPr>
        <w:footnoteRef/>
      </w:r>
      <w:r w:rsidRPr="00B23D96">
        <w:rPr>
          <w:sz w:val="22"/>
          <w:szCs w:val="22"/>
        </w:rPr>
        <w:t xml:space="preserve"> </w:t>
      </w:r>
      <w:r>
        <w:rPr>
          <w:sz w:val="22"/>
          <w:szCs w:val="22"/>
        </w:rPr>
        <w:t>Where the parties fail to select a</w:t>
      </w:r>
      <w:r w:rsidR="00D66C0C">
        <w:rPr>
          <w:sz w:val="22"/>
          <w:szCs w:val="22"/>
        </w:rPr>
        <w:t>n ADR method, the Court will be default select</w:t>
      </w:r>
      <w:r w:rsidRPr="00B46E9C">
        <w:rPr>
          <w:sz w:val="22"/>
          <w:szCs w:val="22"/>
        </w:rPr>
        <w:t xml:space="preserve"> the Court Mediation Panel per Local Rule 16-15.3.</w:t>
      </w:r>
    </w:p>
  </w:footnote>
  <w:footnote w:id="4">
    <w:p w14:paraId="39A77805" w14:textId="77777777" w:rsidR="00713FFF" w:rsidRPr="00B46E9C" w:rsidRDefault="00713FFF">
      <w:pPr>
        <w:pStyle w:val="FootnoteText"/>
        <w:spacing w:after="0"/>
        <w:contextualSpacing/>
        <w:rPr>
          <w:sz w:val="22"/>
          <w:szCs w:val="22"/>
        </w:rPr>
      </w:pPr>
      <w:r w:rsidRPr="00B46E9C">
        <w:rPr>
          <w:rStyle w:val="FootnoteReference"/>
          <w:sz w:val="22"/>
          <w:szCs w:val="22"/>
        </w:rPr>
        <w:footnoteRef/>
      </w:r>
      <w:r w:rsidRPr="00B46E9C">
        <w:rPr>
          <w:sz w:val="22"/>
          <w:szCs w:val="22"/>
        </w:rPr>
        <w:t xml:space="preserve"> A list of magistrate judges in the Central District of California can be found at https://www.cacd.uscourts.gov/judges-schedules-procedures.</w:t>
      </w:r>
    </w:p>
  </w:footnote>
  <w:footnote w:id="5">
    <w:p w14:paraId="68B42B49" w14:textId="77777777" w:rsidR="00713FFF" w:rsidRPr="00B46E9C" w:rsidRDefault="00713FFF">
      <w:pPr>
        <w:pStyle w:val="FootnoteText"/>
        <w:spacing w:after="0"/>
        <w:contextualSpacing/>
        <w:rPr>
          <w:sz w:val="22"/>
          <w:szCs w:val="22"/>
        </w:rPr>
      </w:pPr>
      <w:r w:rsidRPr="00B46E9C">
        <w:rPr>
          <w:rStyle w:val="FootnoteReference"/>
          <w:sz w:val="22"/>
          <w:szCs w:val="22"/>
        </w:rPr>
        <w:footnoteRef/>
      </w:r>
      <w:r w:rsidRPr="00B46E9C">
        <w:rPr>
          <w:sz w:val="22"/>
          <w:szCs w:val="22"/>
        </w:rPr>
        <w:t xml:space="preserve"> The Statement of Consent to Proceed Before a United States Magistrate Judge (CV-11D) can be found at https://www.cacd.uscourts.gov/sites/default/files/forms/CV-011D/CV-11D.pdf.</w:t>
      </w:r>
    </w:p>
  </w:footnote>
  <w:footnote w:id="6">
    <w:p w14:paraId="62ED8228" w14:textId="77777777" w:rsidR="00713FFF" w:rsidRPr="00B46E9C" w:rsidRDefault="00713FFF">
      <w:pPr>
        <w:pStyle w:val="FootnoteText"/>
        <w:spacing w:after="0"/>
        <w:contextualSpacing/>
        <w:rPr>
          <w:rFonts w:asciiTheme="majorHAnsi" w:hAnsiTheme="majorHAnsi" w:cstheme="majorHAnsi"/>
          <w:sz w:val="22"/>
          <w:szCs w:val="22"/>
        </w:rPr>
      </w:pPr>
      <w:r w:rsidRPr="00B46E9C">
        <w:rPr>
          <w:rStyle w:val="FootnoteReference"/>
          <w:rFonts w:asciiTheme="majorHAnsi" w:hAnsiTheme="majorHAnsi" w:cstheme="majorHAnsi"/>
          <w:sz w:val="22"/>
          <w:szCs w:val="22"/>
        </w:rPr>
        <w:footnoteRef/>
      </w:r>
      <w:r w:rsidRPr="00B46E9C">
        <w:rPr>
          <w:rFonts w:asciiTheme="majorHAnsi" w:hAnsiTheme="majorHAnsi" w:cstheme="majorHAnsi"/>
          <w:sz w:val="22"/>
          <w:szCs w:val="22"/>
        </w:rPr>
        <w:t xml:space="preserve"> The website for the Central District of California can be found at http://www.cacd.uscourts.gov/.</w:t>
      </w:r>
    </w:p>
  </w:footnote>
  <w:footnote w:id="7">
    <w:p w14:paraId="4CA73549" w14:textId="1484D573" w:rsidR="00713FFF" w:rsidRPr="00B46E9C" w:rsidRDefault="00713FFF">
      <w:pPr>
        <w:pStyle w:val="FootnoteText"/>
        <w:spacing w:after="0"/>
        <w:contextualSpacing/>
        <w:rPr>
          <w:rFonts w:asciiTheme="majorHAnsi" w:hAnsiTheme="majorHAnsi" w:cstheme="majorHAnsi"/>
          <w:sz w:val="22"/>
          <w:szCs w:val="22"/>
        </w:rPr>
      </w:pPr>
      <w:r w:rsidRPr="00B46E9C">
        <w:rPr>
          <w:rStyle w:val="FootnoteReference"/>
          <w:rFonts w:asciiTheme="majorHAnsi" w:hAnsiTheme="majorHAnsi" w:cstheme="majorHAnsi"/>
          <w:sz w:val="22"/>
          <w:szCs w:val="22"/>
        </w:rPr>
        <w:footnoteRef/>
      </w:r>
      <w:r w:rsidRPr="00B46E9C">
        <w:rPr>
          <w:rFonts w:asciiTheme="majorHAnsi" w:hAnsiTheme="majorHAnsi" w:cstheme="majorHAnsi"/>
          <w:sz w:val="22"/>
          <w:szCs w:val="22"/>
        </w:rPr>
        <w:t xml:space="preserve"> </w:t>
      </w:r>
      <w:bookmarkStart w:id="3" w:name="_Hlk96009933"/>
      <w:r w:rsidRPr="00B46E9C">
        <w:rPr>
          <w:rFonts w:asciiTheme="majorHAnsi" w:hAnsiTheme="majorHAnsi" w:cstheme="majorHAnsi"/>
          <w:sz w:val="22"/>
          <w:szCs w:val="22"/>
        </w:rPr>
        <w:t xml:space="preserve">Judge </w:t>
      </w:r>
      <w:r w:rsidR="0011469D">
        <w:rPr>
          <w:rFonts w:asciiTheme="majorHAnsi" w:hAnsiTheme="majorHAnsi" w:cstheme="majorHAnsi"/>
          <w:sz w:val="22"/>
          <w:szCs w:val="22"/>
        </w:rPr>
        <w:t>Court</w:t>
      </w:r>
      <w:r w:rsidRPr="00B46E9C">
        <w:rPr>
          <w:rFonts w:asciiTheme="majorHAnsi" w:hAnsiTheme="majorHAnsi" w:cstheme="majorHAnsi"/>
          <w:sz w:val="22"/>
          <w:szCs w:val="22"/>
        </w:rPr>
        <w:t>’s webpage can be found at https://www.cacd.uscourts.gov/honorable-</w:t>
      </w:r>
      <w:r w:rsidR="0011469D">
        <w:rPr>
          <w:rFonts w:asciiTheme="majorHAnsi" w:hAnsiTheme="majorHAnsi" w:cstheme="majorHAnsi"/>
          <w:sz w:val="22"/>
          <w:szCs w:val="22"/>
        </w:rPr>
        <w:t>michelle-williams-court</w:t>
      </w:r>
      <w:r w:rsidRPr="00B46E9C">
        <w:rPr>
          <w:rFonts w:asciiTheme="majorHAnsi" w:hAnsiTheme="majorHAnsi" w:cstheme="majorHAnsi"/>
          <w:sz w:val="22"/>
          <w:szCs w:val="22"/>
        </w:rPr>
        <w:t>.</w:t>
      </w:r>
      <w:bookmarkEnd w:id="3"/>
    </w:p>
  </w:footnote>
  <w:footnote w:id="8">
    <w:p w14:paraId="45B41BEB" w14:textId="77777777" w:rsidR="00713FFF" w:rsidRPr="00B46E9C" w:rsidRDefault="00713FFF">
      <w:pPr>
        <w:pStyle w:val="FootnoteText"/>
        <w:spacing w:after="0"/>
        <w:contextualSpacing/>
        <w:rPr>
          <w:rFonts w:asciiTheme="majorHAnsi" w:hAnsiTheme="majorHAnsi" w:cstheme="majorHAnsi"/>
          <w:sz w:val="22"/>
          <w:szCs w:val="22"/>
        </w:rPr>
      </w:pPr>
      <w:r w:rsidRPr="00B46E9C">
        <w:rPr>
          <w:rStyle w:val="FootnoteReference"/>
          <w:rFonts w:asciiTheme="majorHAnsi" w:hAnsiTheme="majorHAnsi" w:cstheme="majorHAnsi"/>
          <w:sz w:val="22"/>
          <w:szCs w:val="22"/>
        </w:rPr>
        <w:footnoteRef/>
      </w:r>
      <w:r w:rsidRPr="00B46E9C">
        <w:rPr>
          <w:rFonts w:asciiTheme="majorHAnsi" w:hAnsiTheme="majorHAnsi" w:cstheme="majorHAnsi"/>
          <w:sz w:val="22"/>
          <w:szCs w:val="22"/>
        </w:rPr>
        <w:t xml:space="preserve"> Copies of the Local Rules are available at https://www.cacd.uscourts.gov/court-procedures/local-rules.</w:t>
      </w:r>
    </w:p>
  </w:footnote>
  <w:footnote w:id="9">
    <w:p w14:paraId="15AD21E4" w14:textId="77777777" w:rsidR="00CE29AB" w:rsidRPr="00B23D96" w:rsidRDefault="00CE29AB">
      <w:pPr>
        <w:autoSpaceDE w:val="0"/>
        <w:autoSpaceDN w:val="0"/>
        <w:adjustRightInd w:val="0"/>
        <w:spacing w:line="240" w:lineRule="auto"/>
        <w:ind w:left="270" w:hanging="274"/>
        <w:contextualSpacing/>
        <w:rPr>
          <w:rFonts w:asciiTheme="majorHAnsi" w:hAnsiTheme="majorHAnsi" w:cstheme="majorHAnsi"/>
          <w:sz w:val="16"/>
          <w:szCs w:val="16"/>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parties may seek dates for additional events by filing a separate stipulation and proposed order.</w:t>
      </w:r>
    </w:p>
  </w:footnote>
  <w:footnote w:id="10">
    <w:p w14:paraId="069BB74C" w14:textId="2DDF15EF" w:rsidR="00EA0DB7" w:rsidRPr="00B23D96" w:rsidRDefault="00EA0DB7">
      <w:pPr>
        <w:pStyle w:val="FootnoteText"/>
        <w:spacing w:after="0"/>
        <w:rPr>
          <w:sz w:val="16"/>
          <w:szCs w:val="16"/>
        </w:rPr>
      </w:pPr>
      <w:r w:rsidRPr="00B23D96">
        <w:rPr>
          <w:rStyle w:val="FootnoteReference"/>
          <w:sz w:val="16"/>
          <w:szCs w:val="16"/>
        </w:rPr>
        <w:footnoteRef/>
      </w:r>
      <w:r w:rsidRPr="00B23D96">
        <w:rPr>
          <w:sz w:val="16"/>
          <w:szCs w:val="16"/>
        </w:rPr>
        <w:t xml:space="preserve"> By default, all hearings shall proceed in-person, unless a request is made by the parties and granted by the Court. Requests to appear via Zoom must be e-filed </w:t>
      </w:r>
      <w:r w:rsidR="00E966C2">
        <w:rPr>
          <w:sz w:val="16"/>
          <w:szCs w:val="16"/>
        </w:rPr>
        <w:t>seven (7) days</w:t>
      </w:r>
      <w:r w:rsidRPr="00B23D96">
        <w:rPr>
          <w:sz w:val="16"/>
          <w:szCs w:val="16"/>
        </w:rPr>
        <w:t xml:space="preserve"> before the hearing</w:t>
      </w:r>
      <w:r w:rsidR="00EF06B0">
        <w:rPr>
          <w:sz w:val="16"/>
          <w:szCs w:val="16"/>
        </w:rPr>
        <w:t>, supported by a declaration establishing good cause,</w:t>
      </w:r>
      <w:r w:rsidRPr="00B23D96">
        <w:rPr>
          <w:sz w:val="16"/>
          <w:szCs w:val="16"/>
        </w:rPr>
        <w:t xml:space="preserve"> and must indicate that counsel has met and conferred per Local Rule 7-3.</w:t>
      </w:r>
    </w:p>
  </w:footnote>
  <w:footnote w:id="11">
    <w:p w14:paraId="2DF9E233" w14:textId="1FE33764" w:rsidR="00CE29AB" w:rsidRPr="00B23D96" w:rsidRDefault="00CE29AB">
      <w:pPr>
        <w:pStyle w:val="FootnoteText"/>
        <w:spacing w:after="0"/>
        <w:contextualSpacing/>
        <w:rPr>
          <w:rFonts w:asciiTheme="majorHAnsi" w:hAnsiTheme="majorHAnsi" w:cstheme="majorHAnsi"/>
          <w:sz w:val="16"/>
          <w:szCs w:val="16"/>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numbers below represent the court’s recommended timeline. </w:t>
      </w:r>
      <w:r w:rsidR="00927CC6" w:rsidRPr="00B23D96">
        <w:rPr>
          <w:rFonts w:asciiTheme="majorHAnsi" w:hAnsiTheme="majorHAnsi" w:cstheme="majorHAnsi"/>
          <w:sz w:val="16"/>
          <w:szCs w:val="16"/>
        </w:rPr>
        <w:t xml:space="preserve">The parties may propose alternate dates based on the needs of each individual case. But in every case, the last date to hear motions shall be no later than </w:t>
      </w:r>
      <w:r w:rsidR="00CF563D" w:rsidRPr="00B23D96">
        <w:rPr>
          <w:rFonts w:asciiTheme="majorHAnsi" w:hAnsiTheme="majorHAnsi" w:cstheme="majorHAnsi"/>
          <w:sz w:val="16"/>
          <w:szCs w:val="16"/>
        </w:rPr>
        <w:t xml:space="preserve">eight (8) </w:t>
      </w:r>
      <w:r w:rsidR="00927CC6" w:rsidRPr="00B23D96">
        <w:rPr>
          <w:rFonts w:asciiTheme="majorHAnsi" w:hAnsiTheme="majorHAnsi" w:cstheme="majorHAnsi"/>
          <w:sz w:val="16"/>
          <w:szCs w:val="16"/>
        </w:rPr>
        <w:t>weeks before the deadline for Trial Filings (First Round), and the deadline for Trial Filings (First Round)</w:t>
      </w:r>
      <w:r w:rsidR="00B43509" w:rsidRPr="00B23D96">
        <w:rPr>
          <w:rFonts w:asciiTheme="majorHAnsi" w:hAnsiTheme="majorHAnsi" w:cstheme="majorHAnsi"/>
          <w:sz w:val="16"/>
          <w:szCs w:val="16"/>
        </w:rPr>
        <w:t xml:space="preserve"> and Trial Filings (Second Round)</w:t>
      </w:r>
      <w:r w:rsidR="00927CC6" w:rsidRPr="00B23D96">
        <w:rPr>
          <w:rFonts w:asciiTheme="majorHAnsi" w:hAnsiTheme="majorHAnsi" w:cstheme="majorHAnsi"/>
          <w:sz w:val="16"/>
          <w:szCs w:val="16"/>
        </w:rPr>
        <w:t xml:space="preserve"> must be no later than </w:t>
      </w:r>
      <w:r w:rsidR="00CF563D" w:rsidRPr="00B23D96">
        <w:rPr>
          <w:rFonts w:asciiTheme="majorHAnsi" w:hAnsiTheme="majorHAnsi" w:cstheme="majorHAnsi"/>
          <w:sz w:val="16"/>
          <w:szCs w:val="16"/>
        </w:rPr>
        <w:t xml:space="preserve">four (4) </w:t>
      </w:r>
      <w:r w:rsidR="00B43509" w:rsidRPr="00B23D96">
        <w:rPr>
          <w:rFonts w:asciiTheme="majorHAnsi" w:hAnsiTheme="majorHAnsi" w:cstheme="majorHAnsi"/>
          <w:sz w:val="16"/>
          <w:szCs w:val="16"/>
        </w:rPr>
        <w:t xml:space="preserve">and two (2) </w:t>
      </w:r>
      <w:r w:rsidR="00CF563D" w:rsidRPr="00B23D96">
        <w:rPr>
          <w:rFonts w:asciiTheme="majorHAnsi" w:hAnsiTheme="majorHAnsi" w:cstheme="majorHAnsi"/>
          <w:sz w:val="16"/>
          <w:szCs w:val="16"/>
        </w:rPr>
        <w:t xml:space="preserve">weeks </w:t>
      </w:r>
      <w:r w:rsidR="00927CC6" w:rsidRPr="00B23D96">
        <w:rPr>
          <w:rFonts w:asciiTheme="majorHAnsi" w:hAnsiTheme="majorHAnsi" w:cstheme="majorHAnsi"/>
          <w:sz w:val="16"/>
          <w:szCs w:val="16"/>
        </w:rPr>
        <w:t>before the FPTC</w:t>
      </w:r>
      <w:r w:rsidR="00B43509" w:rsidRPr="00B23D96">
        <w:rPr>
          <w:rFonts w:asciiTheme="majorHAnsi" w:hAnsiTheme="majorHAnsi" w:cstheme="majorHAnsi"/>
          <w:sz w:val="16"/>
          <w:szCs w:val="16"/>
        </w:rPr>
        <w:t>, respectively</w:t>
      </w:r>
      <w:r w:rsidR="00927CC6" w:rsidRPr="00B23D96">
        <w:rPr>
          <w:rFonts w:asciiTheme="majorHAnsi" w:hAnsiTheme="majorHAnsi" w:cstheme="majorHAnsi"/>
          <w:sz w:val="16"/>
          <w:szCs w:val="16"/>
        </w:rPr>
        <w:t>.</w:t>
      </w:r>
    </w:p>
  </w:footnote>
  <w:footnote w:id="12">
    <w:p w14:paraId="6667851C" w14:textId="77777777" w:rsidR="00CE29AB" w:rsidRPr="00B46E9C" w:rsidRDefault="00CE29AB">
      <w:pPr>
        <w:pStyle w:val="FootnoteText"/>
        <w:spacing w:after="0"/>
        <w:contextualSpacing/>
        <w:rPr>
          <w:rFonts w:asciiTheme="majorHAnsi" w:hAnsiTheme="majorHAnsi" w:cstheme="majorHAnsi"/>
          <w:sz w:val="22"/>
          <w:szCs w:val="22"/>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parties may choose to cut off expert discovery prior to the deadline to file a motion for summary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0C5B14DA" w14:textId="77777777" w:rsidR="00604E78" w:rsidRDefault="00604E78" w:rsidP="001C5C99"/>
        <w:p w14:paraId="74DEB60C" w14:textId="1D3BA4C6" w:rsidR="00CE29AB" w:rsidRPr="00CE29AB" w:rsidRDefault="00CE29AB" w:rsidP="00CE29AB">
          <w:pPr>
            <w:tabs>
              <w:tab w:val="left" w:pos="1365"/>
            </w:tabs>
          </w:pPr>
          <w:r>
            <w:tab/>
          </w:r>
        </w:p>
      </w:tc>
    </w:tr>
  </w:tbl>
  <w:p w14:paraId="17483334" w14:textId="77777777" w:rsidR="00604E78" w:rsidRDefault="00604E78" w:rsidP="001C5C9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47E10A16" w14:textId="77777777" w:rsidR="00604E78" w:rsidRDefault="00604E78" w:rsidP="001C5C99"/>
  <w:p w14:paraId="1F4CD0AD" w14:textId="77777777" w:rsidR="00604E78" w:rsidRDefault="00604E78" w:rsidP="001C5C99"/>
  <w:p w14:paraId="7939C283" w14:textId="77777777" w:rsidR="00A6433B" w:rsidRDefault="00A643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8B6D" w14:textId="197C9472" w:rsidR="00CE29AB" w:rsidRPr="00EB2737" w:rsidRDefault="00CE29AB" w:rsidP="00362D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05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EA23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8E8C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245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78A9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6E7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4C00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10B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D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AD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2186"/>
    <w:multiLevelType w:val="hybridMultilevel"/>
    <w:tmpl w:val="7520E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4145D"/>
    <w:multiLevelType w:val="hybridMultilevel"/>
    <w:tmpl w:val="5914A984"/>
    <w:lvl w:ilvl="0" w:tplc="A6EADB86">
      <w:start w:val="1"/>
      <w:numFmt w:val="upperRoman"/>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062B4DDC"/>
    <w:multiLevelType w:val="hybridMultilevel"/>
    <w:tmpl w:val="A1466956"/>
    <w:lvl w:ilvl="0" w:tplc="3AB0F044">
      <w:start w:val="1"/>
      <w:numFmt w:val="lowerLetter"/>
      <w:lvlText w:val="%1."/>
      <w:lvlJc w:val="left"/>
      <w:pPr>
        <w:ind w:left="720" w:hanging="360"/>
      </w:pPr>
      <w:rPr>
        <w:rFonts w:hint="default"/>
        <w:u w:val="none"/>
      </w:rPr>
    </w:lvl>
    <w:lvl w:ilvl="1" w:tplc="1E587E38">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64D60"/>
    <w:multiLevelType w:val="hybridMultilevel"/>
    <w:tmpl w:val="BB14A5DC"/>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73770"/>
    <w:multiLevelType w:val="hybridMultilevel"/>
    <w:tmpl w:val="F0581592"/>
    <w:lvl w:ilvl="0" w:tplc="362EE97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D1B60"/>
    <w:multiLevelType w:val="hybridMultilevel"/>
    <w:tmpl w:val="275C61F8"/>
    <w:lvl w:ilvl="0" w:tplc="7592F3DE">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CCB2C00"/>
    <w:multiLevelType w:val="hybridMultilevel"/>
    <w:tmpl w:val="A69642D2"/>
    <w:lvl w:ilvl="0" w:tplc="00AABA36">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3AE40499"/>
    <w:multiLevelType w:val="hybridMultilevel"/>
    <w:tmpl w:val="5CEAD7D0"/>
    <w:lvl w:ilvl="0" w:tplc="C15676F0">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F02CB"/>
    <w:multiLevelType w:val="hybridMultilevel"/>
    <w:tmpl w:val="139A5612"/>
    <w:lvl w:ilvl="0" w:tplc="4C70F94E">
      <w:start w:val="1"/>
      <w:numFmt w:val="upperRoman"/>
      <w:lvlText w:val="%1."/>
      <w:lvlJc w:val="right"/>
      <w:pPr>
        <w:ind w:left="720" w:hanging="360"/>
      </w:pPr>
      <w:rPr>
        <w:b/>
        <w:bCs/>
      </w:rPr>
    </w:lvl>
    <w:lvl w:ilvl="1" w:tplc="04090015">
      <w:start w:val="1"/>
      <w:numFmt w:val="upp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F59A4"/>
    <w:multiLevelType w:val="hybridMultilevel"/>
    <w:tmpl w:val="5D948688"/>
    <w:lvl w:ilvl="0" w:tplc="AF5017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B6C64"/>
    <w:multiLevelType w:val="hybridMultilevel"/>
    <w:tmpl w:val="8E666B40"/>
    <w:lvl w:ilvl="0" w:tplc="E458ADE4">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74806">
    <w:abstractNumId w:val="9"/>
  </w:num>
  <w:num w:numId="2" w16cid:durableId="281350353">
    <w:abstractNumId w:val="7"/>
  </w:num>
  <w:num w:numId="3" w16cid:durableId="1720083603">
    <w:abstractNumId w:val="6"/>
  </w:num>
  <w:num w:numId="4" w16cid:durableId="283318861">
    <w:abstractNumId w:val="5"/>
  </w:num>
  <w:num w:numId="5" w16cid:durableId="1581137281">
    <w:abstractNumId w:val="4"/>
  </w:num>
  <w:num w:numId="6" w16cid:durableId="1557473290">
    <w:abstractNumId w:val="8"/>
  </w:num>
  <w:num w:numId="7" w16cid:durableId="863978059">
    <w:abstractNumId w:val="3"/>
  </w:num>
  <w:num w:numId="8" w16cid:durableId="1116876413">
    <w:abstractNumId w:val="2"/>
  </w:num>
  <w:num w:numId="9" w16cid:durableId="1378361189">
    <w:abstractNumId w:val="1"/>
  </w:num>
  <w:num w:numId="10" w16cid:durableId="1617715927">
    <w:abstractNumId w:val="0"/>
  </w:num>
  <w:num w:numId="11" w16cid:durableId="24599783">
    <w:abstractNumId w:val="18"/>
  </w:num>
  <w:num w:numId="12" w16cid:durableId="901595220">
    <w:abstractNumId w:val="12"/>
  </w:num>
  <w:num w:numId="13" w16cid:durableId="118914174">
    <w:abstractNumId w:val="20"/>
  </w:num>
  <w:num w:numId="14" w16cid:durableId="1909266075">
    <w:abstractNumId w:val="23"/>
  </w:num>
  <w:num w:numId="15" w16cid:durableId="1586180840">
    <w:abstractNumId w:val="22"/>
  </w:num>
  <w:num w:numId="16" w16cid:durableId="500044776">
    <w:abstractNumId w:val="24"/>
  </w:num>
  <w:num w:numId="17" w16cid:durableId="616985270">
    <w:abstractNumId w:val="14"/>
  </w:num>
  <w:num w:numId="18" w16cid:durableId="651065535">
    <w:abstractNumId w:val="11"/>
  </w:num>
  <w:num w:numId="19" w16cid:durableId="413670678">
    <w:abstractNumId w:val="17"/>
  </w:num>
  <w:num w:numId="20" w16cid:durableId="383067832">
    <w:abstractNumId w:val="16"/>
  </w:num>
  <w:num w:numId="21" w16cid:durableId="1125856799">
    <w:abstractNumId w:val="25"/>
  </w:num>
  <w:num w:numId="22" w16cid:durableId="1507206367">
    <w:abstractNumId w:val="19"/>
  </w:num>
  <w:num w:numId="23" w16cid:durableId="2143116483">
    <w:abstractNumId w:val="15"/>
  </w:num>
  <w:num w:numId="24" w16cid:durableId="747196655">
    <w:abstractNumId w:val="26"/>
  </w:num>
  <w:num w:numId="25" w16cid:durableId="258026708">
    <w:abstractNumId w:val="10"/>
  </w:num>
  <w:num w:numId="26" w16cid:durableId="1262957951">
    <w:abstractNumId w:val="21"/>
  </w:num>
  <w:num w:numId="27" w16cid:durableId="356468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4D92"/>
    <w:rsid w:val="00010304"/>
    <w:rsid w:val="000104B4"/>
    <w:rsid w:val="000209E6"/>
    <w:rsid w:val="000370B8"/>
    <w:rsid w:val="0005561F"/>
    <w:rsid w:val="00095696"/>
    <w:rsid w:val="000A3F9A"/>
    <w:rsid w:val="000D55EB"/>
    <w:rsid w:val="000E31EB"/>
    <w:rsid w:val="000E395C"/>
    <w:rsid w:val="000E552E"/>
    <w:rsid w:val="001138BD"/>
    <w:rsid w:val="0011469D"/>
    <w:rsid w:val="001519CB"/>
    <w:rsid w:val="00154B8F"/>
    <w:rsid w:val="00165C30"/>
    <w:rsid w:val="00171703"/>
    <w:rsid w:val="00172B19"/>
    <w:rsid w:val="00192F39"/>
    <w:rsid w:val="001B0BEB"/>
    <w:rsid w:val="001B0EE3"/>
    <w:rsid w:val="001C5C99"/>
    <w:rsid w:val="001D62EE"/>
    <w:rsid w:val="001E1C19"/>
    <w:rsid w:val="001E6451"/>
    <w:rsid w:val="001F75BB"/>
    <w:rsid w:val="00200626"/>
    <w:rsid w:val="00200962"/>
    <w:rsid w:val="00206E06"/>
    <w:rsid w:val="002158D8"/>
    <w:rsid w:val="0022340C"/>
    <w:rsid w:val="00254F92"/>
    <w:rsid w:val="002610F4"/>
    <w:rsid w:val="00263B11"/>
    <w:rsid w:val="0026519B"/>
    <w:rsid w:val="002659FD"/>
    <w:rsid w:val="0026697C"/>
    <w:rsid w:val="00284D09"/>
    <w:rsid w:val="002A7AB8"/>
    <w:rsid w:val="002C149F"/>
    <w:rsid w:val="002C21DC"/>
    <w:rsid w:val="002C251A"/>
    <w:rsid w:val="002C7448"/>
    <w:rsid w:val="002D2387"/>
    <w:rsid w:val="002F3757"/>
    <w:rsid w:val="002F68A2"/>
    <w:rsid w:val="00305CA8"/>
    <w:rsid w:val="00320A41"/>
    <w:rsid w:val="003221F4"/>
    <w:rsid w:val="003271B6"/>
    <w:rsid w:val="00333465"/>
    <w:rsid w:val="00341252"/>
    <w:rsid w:val="00347997"/>
    <w:rsid w:val="00347E4C"/>
    <w:rsid w:val="00362D37"/>
    <w:rsid w:val="003715A0"/>
    <w:rsid w:val="00375D08"/>
    <w:rsid w:val="0038737E"/>
    <w:rsid w:val="003920CF"/>
    <w:rsid w:val="00396944"/>
    <w:rsid w:val="003A1E64"/>
    <w:rsid w:val="003A2162"/>
    <w:rsid w:val="003A65EA"/>
    <w:rsid w:val="003B42E1"/>
    <w:rsid w:val="003B5287"/>
    <w:rsid w:val="003D6FB8"/>
    <w:rsid w:val="003D7BFA"/>
    <w:rsid w:val="003F04FC"/>
    <w:rsid w:val="003F1880"/>
    <w:rsid w:val="00400CD6"/>
    <w:rsid w:val="00403E5A"/>
    <w:rsid w:val="00406AF1"/>
    <w:rsid w:val="00406CC2"/>
    <w:rsid w:val="004106BD"/>
    <w:rsid w:val="00441EBC"/>
    <w:rsid w:val="004719E1"/>
    <w:rsid w:val="00474407"/>
    <w:rsid w:val="004915DA"/>
    <w:rsid w:val="004A4B62"/>
    <w:rsid w:val="004A67E6"/>
    <w:rsid w:val="004B07E1"/>
    <w:rsid w:val="004D02F6"/>
    <w:rsid w:val="004D2D25"/>
    <w:rsid w:val="004E513F"/>
    <w:rsid w:val="004E55FB"/>
    <w:rsid w:val="004E5764"/>
    <w:rsid w:val="00507A84"/>
    <w:rsid w:val="00507F81"/>
    <w:rsid w:val="0051311B"/>
    <w:rsid w:val="0053179A"/>
    <w:rsid w:val="0053646E"/>
    <w:rsid w:val="00543393"/>
    <w:rsid w:val="0056485D"/>
    <w:rsid w:val="00565864"/>
    <w:rsid w:val="00571747"/>
    <w:rsid w:val="00574CE6"/>
    <w:rsid w:val="005755DC"/>
    <w:rsid w:val="00584CF4"/>
    <w:rsid w:val="00594114"/>
    <w:rsid w:val="005B3711"/>
    <w:rsid w:val="005B4B17"/>
    <w:rsid w:val="005C717D"/>
    <w:rsid w:val="005E0EF8"/>
    <w:rsid w:val="005F76F7"/>
    <w:rsid w:val="00604E78"/>
    <w:rsid w:val="00631F4A"/>
    <w:rsid w:val="00641C89"/>
    <w:rsid w:val="006563E9"/>
    <w:rsid w:val="006570D5"/>
    <w:rsid w:val="00663196"/>
    <w:rsid w:val="006703CE"/>
    <w:rsid w:val="00672244"/>
    <w:rsid w:val="006739B3"/>
    <w:rsid w:val="006763C3"/>
    <w:rsid w:val="006C2EB5"/>
    <w:rsid w:val="006C6CC8"/>
    <w:rsid w:val="006E2BD1"/>
    <w:rsid w:val="006F153C"/>
    <w:rsid w:val="007130E0"/>
    <w:rsid w:val="00713DFC"/>
    <w:rsid w:val="00713FFF"/>
    <w:rsid w:val="0071462B"/>
    <w:rsid w:val="0072758D"/>
    <w:rsid w:val="007357F6"/>
    <w:rsid w:val="00735E7B"/>
    <w:rsid w:val="007415B4"/>
    <w:rsid w:val="0074783B"/>
    <w:rsid w:val="00752E69"/>
    <w:rsid w:val="007558AA"/>
    <w:rsid w:val="0078719A"/>
    <w:rsid w:val="007D7BCE"/>
    <w:rsid w:val="00805CDA"/>
    <w:rsid w:val="008310AC"/>
    <w:rsid w:val="00831E83"/>
    <w:rsid w:val="0083608B"/>
    <w:rsid w:val="00845043"/>
    <w:rsid w:val="00870EA3"/>
    <w:rsid w:val="008725F6"/>
    <w:rsid w:val="00882E32"/>
    <w:rsid w:val="00895FB1"/>
    <w:rsid w:val="00896D9B"/>
    <w:rsid w:val="0089716A"/>
    <w:rsid w:val="008C20DE"/>
    <w:rsid w:val="008C5774"/>
    <w:rsid w:val="008D0B43"/>
    <w:rsid w:val="008D264D"/>
    <w:rsid w:val="008E03F7"/>
    <w:rsid w:val="008F1EFB"/>
    <w:rsid w:val="008F5229"/>
    <w:rsid w:val="008F53F9"/>
    <w:rsid w:val="008F728F"/>
    <w:rsid w:val="009013B4"/>
    <w:rsid w:val="00906FE9"/>
    <w:rsid w:val="00911DB8"/>
    <w:rsid w:val="009123C2"/>
    <w:rsid w:val="00927CC6"/>
    <w:rsid w:val="00936D83"/>
    <w:rsid w:val="009479AE"/>
    <w:rsid w:val="00950FBF"/>
    <w:rsid w:val="0095399E"/>
    <w:rsid w:val="00954DB8"/>
    <w:rsid w:val="00971AEF"/>
    <w:rsid w:val="00977A0D"/>
    <w:rsid w:val="009918DE"/>
    <w:rsid w:val="009B5E7E"/>
    <w:rsid w:val="009D5356"/>
    <w:rsid w:val="009E33FD"/>
    <w:rsid w:val="009E724A"/>
    <w:rsid w:val="009F0E74"/>
    <w:rsid w:val="00A31660"/>
    <w:rsid w:val="00A35BC6"/>
    <w:rsid w:val="00A47C31"/>
    <w:rsid w:val="00A563FE"/>
    <w:rsid w:val="00A56EE2"/>
    <w:rsid w:val="00A6433B"/>
    <w:rsid w:val="00A705E7"/>
    <w:rsid w:val="00A82765"/>
    <w:rsid w:val="00A868DC"/>
    <w:rsid w:val="00A8779B"/>
    <w:rsid w:val="00A90E8B"/>
    <w:rsid w:val="00AC30F2"/>
    <w:rsid w:val="00AD43F6"/>
    <w:rsid w:val="00AE4B88"/>
    <w:rsid w:val="00AE557D"/>
    <w:rsid w:val="00AE6BFA"/>
    <w:rsid w:val="00B00671"/>
    <w:rsid w:val="00B04152"/>
    <w:rsid w:val="00B23CF1"/>
    <w:rsid w:val="00B23D96"/>
    <w:rsid w:val="00B32E4C"/>
    <w:rsid w:val="00B41A65"/>
    <w:rsid w:val="00B43509"/>
    <w:rsid w:val="00B463BF"/>
    <w:rsid w:val="00B46E9C"/>
    <w:rsid w:val="00B524B2"/>
    <w:rsid w:val="00B72258"/>
    <w:rsid w:val="00B742D2"/>
    <w:rsid w:val="00B820EC"/>
    <w:rsid w:val="00B8234A"/>
    <w:rsid w:val="00B8558D"/>
    <w:rsid w:val="00B85846"/>
    <w:rsid w:val="00B93E86"/>
    <w:rsid w:val="00B97200"/>
    <w:rsid w:val="00B97D5F"/>
    <w:rsid w:val="00BA3B45"/>
    <w:rsid w:val="00BC1834"/>
    <w:rsid w:val="00BC61CE"/>
    <w:rsid w:val="00BC6493"/>
    <w:rsid w:val="00BC6A04"/>
    <w:rsid w:val="00BE2E38"/>
    <w:rsid w:val="00BE73D8"/>
    <w:rsid w:val="00BF1700"/>
    <w:rsid w:val="00C35FEF"/>
    <w:rsid w:val="00C43B65"/>
    <w:rsid w:val="00C53317"/>
    <w:rsid w:val="00C61C65"/>
    <w:rsid w:val="00C657C2"/>
    <w:rsid w:val="00C740E4"/>
    <w:rsid w:val="00CB4819"/>
    <w:rsid w:val="00CC61A9"/>
    <w:rsid w:val="00CD406C"/>
    <w:rsid w:val="00CE29AB"/>
    <w:rsid w:val="00CF563D"/>
    <w:rsid w:val="00D070DA"/>
    <w:rsid w:val="00D16366"/>
    <w:rsid w:val="00D17FA8"/>
    <w:rsid w:val="00D25C1A"/>
    <w:rsid w:val="00D508CB"/>
    <w:rsid w:val="00D5249A"/>
    <w:rsid w:val="00D565E5"/>
    <w:rsid w:val="00D66C0C"/>
    <w:rsid w:val="00D71F94"/>
    <w:rsid w:val="00D75F24"/>
    <w:rsid w:val="00D8084A"/>
    <w:rsid w:val="00DA075A"/>
    <w:rsid w:val="00DA69C9"/>
    <w:rsid w:val="00DA7582"/>
    <w:rsid w:val="00DB2AB5"/>
    <w:rsid w:val="00DC0B69"/>
    <w:rsid w:val="00DD60CC"/>
    <w:rsid w:val="00E00147"/>
    <w:rsid w:val="00E04A62"/>
    <w:rsid w:val="00E061D7"/>
    <w:rsid w:val="00E07946"/>
    <w:rsid w:val="00E30DED"/>
    <w:rsid w:val="00E4746C"/>
    <w:rsid w:val="00E51DDB"/>
    <w:rsid w:val="00E605E5"/>
    <w:rsid w:val="00E83773"/>
    <w:rsid w:val="00E8777A"/>
    <w:rsid w:val="00E966C2"/>
    <w:rsid w:val="00EA0DB7"/>
    <w:rsid w:val="00EB2737"/>
    <w:rsid w:val="00EB4A7C"/>
    <w:rsid w:val="00EB62A0"/>
    <w:rsid w:val="00ED33CF"/>
    <w:rsid w:val="00ED4160"/>
    <w:rsid w:val="00ED5CC5"/>
    <w:rsid w:val="00EE2B21"/>
    <w:rsid w:val="00EF06B0"/>
    <w:rsid w:val="00EF49AB"/>
    <w:rsid w:val="00F02EBE"/>
    <w:rsid w:val="00F036B0"/>
    <w:rsid w:val="00F07868"/>
    <w:rsid w:val="00F17A76"/>
    <w:rsid w:val="00F20877"/>
    <w:rsid w:val="00F208A1"/>
    <w:rsid w:val="00F2193D"/>
    <w:rsid w:val="00F62912"/>
    <w:rsid w:val="00F66859"/>
    <w:rsid w:val="00F7343F"/>
    <w:rsid w:val="00F90E99"/>
    <w:rsid w:val="00FA22C1"/>
    <w:rsid w:val="00FA763C"/>
    <w:rsid w:val="00FB289D"/>
    <w:rsid w:val="00FC545B"/>
    <w:rsid w:val="00FE0410"/>
    <w:rsid w:val="00FE2633"/>
    <w:rsid w:val="00FE2E3F"/>
    <w:rsid w:val="4F094A00"/>
    <w:rsid w:val="5A00EAFE"/>
    <w:rsid w:val="5C9AB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
    <w:unhideWhenUsed/>
    <w:qFormat/>
    <w:rsid w:val="000A3F9A"/>
    <w:pPr>
      <w:jc w:val="center"/>
      <w:outlineLvl w:val="0"/>
    </w:pPr>
    <w:rPr>
      <w:b/>
      <w:bCs/>
      <w:u w:val="single"/>
    </w:rPr>
  </w:style>
  <w:style w:type="paragraph" w:styleId="Heading2">
    <w:name w:val="heading 2"/>
    <w:basedOn w:val="Heading1"/>
    <w:next w:val="Normal"/>
    <w:link w:val="Heading2Char"/>
    <w:uiPriority w:val="9"/>
    <w:unhideWhenUsed/>
    <w:qFormat/>
    <w:rsid w:val="000A3F9A"/>
    <w:pPr>
      <w:numPr>
        <w:numId w:val="22"/>
      </w:numPr>
      <w:ind w:hanging="720"/>
      <w:jc w:val="left"/>
      <w:outlineLvl w:val="1"/>
    </w:pPr>
    <w:rPr>
      <w:u w:val="none"/>
    </w:rPr>
  </w:style>
  <w:style w:type="paragraph" w:styleId="Heading3">
    <w:name w:val="heading 3"/>
    <w:basedOn w:val="ListParagraph"/>
    <w:next w:val="Normal"/>
    <w:link w:val="Heading3Char"/>
    <w:uiPriority w:val="9"/>
    <w:unhideWhenUsed/>
    <w:qFormat/>
    <w:rsid w:val="00B742D2"/>
    <w:pPr>
      <w:numPr>
        <w:numId w:val="20"/>
      </w:numPr>
      <w:ind w:left="1440" w:hanging="720"/>
      <w:outlineLvl w:val="2"/>
    </w:pPr>
    <w:rPr>
      <w:b/>
      <w:bCs/>
    </w:rPr>
  </w:style>
  <w:style w:type="paragraph" w:styleId="Heading4">
    <w:name w:val="heading 4"/>
    <w:basedOn w:val="ListParagraph"/>
    <w:next w:val="Normal"/>
    <w:link w:val="Heading4Char"/>
    <w:uiPriority w:val="9"/>
    <w:unhideWhenUsed/>
    <w:qFormat/>
    <w:rsid w:val="00B742D2"/>
    <w:pPr>
      <w:numPr>
        <w:numId w:val="24"/>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24"/>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
    <w:rsid w:val="000A3F9A"/>
    <w:rPr>
      <w:b/>
      <w:bCs/>
      <w:sz w:val="28"/>
      <w:szCs w:val="28"/>
      <w:u w:val="single"/>
    </w:rPr>
  </w:style>
  <w:style w:type="paragraph" w:customStyle="1" w:styleId="AttorneyName">
    <w:name w:val="Attorney Name"/>
    <w:basedOn w:val="Normal"/>
    <w:link w:val="AttorneyNameChar"/>
    <w:uiPriority w:val="1"/>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1"/>
    <w:unhideWhenUsed/>
    <w:qFormat/>
    <w:rsid w:val="00895FB1"/>
    <w:pPr>
      <w:ind w:left="720"/>
      <w:contextualSpacing/>
    </w:pPr>
  </w:style>
  <w:style w:type="paragraph" w:styleId="Quote">
    <w:name w:val="Quote"/>
    <w:basedOn w:val="Normal"/>
    <w:next w:val="Normal"/>
    <w:link w:val="QuoteChar"/>
    <w:uiPriority w:val="29"/>
    <w:unhideWhenUsed/>
    <w:qFormat/>
    <w:rsid w:val="00B04152"/>
    <w:pPr>
      <w:ind w:left="720" w:right="1080"/>
    </w:pPr>
  </w:style>
  <w:style w:type="character" w:customStyle="1" w:styleId="QuoteChar">
    <w:name w:val="Quote Char"/>
    <w:basedOn w:val="DefaultParagraphFont"/>
    <w:link w:val="Quote"/>
    <w:uiPriority w:val="29"/>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uiPriority w:val="99"/>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uiPriority w:val="99"/>
    <w:rsid w:val="009013B4"/>
    <w:rPr>
      <w:rFonts w:ascii="Times New Roman" w:eastAsia="Times New Roman" w:hAnsi="Times New Roman" w:cs="Times New Roman"/>
      <w:sz w:val="28"/>
      <w:szCs w:val="28"/>
      <w:lang w:eastAsia="en-US"/>
    </w:rPr>
  </w:style>
  <w:style w:type="character" w:styleId="FootnoteReference">
    <w:name w:val="footnote reference"/>
    <w:uiPriority w:val="99"/>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semiHidden/>
    <w:unhideWhenUsed/>
    <w:rsid w:val="00B8234A"/>
    <w:rPr>
      <w:sz w:val="16"/>
      <w:szCs w:val="16"/>
    </w:rPr>
  </w:style>
  <w:style w:type="paragraph" w:styleId="CommentText">
    <w:name w:val="annotation text"/>
    <w:basedOn w:val="Normal"/>
    <w:link w:val="CommentTextChar"/>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rsid w:val="00E51DDB"/>
    <w:pPr>
      <w:spacing w:line="240" w:lineRule="exact"/>
    </w:pPr>
    <w:rPr>
      <w:rFonts w:ascii="Times New Roman" w:eastAsia="Times New Roman" w:hAnsi="Times New Roman" w:cs="Times New Roman"/>
      <w:sz w:val="20"/>
      <w:szCs w:val="20"/>
      <w:lang w:eastAsia="en-US"/>
    </w:rPr>
  </w:style>
  <w:style w:type="character" w:styleId="LineNumber">
    <w:name w:val="line number"/>
    <w:basedOn w:val="DefaultParagraphFont"/>
    <w:uiPriority w:val="99"/>
    <w:semiHidden/>
    <w:unhideWhenUsed/>
    <w:rsid w:val="00CE29AB"/>
  </w:style>
  <w:style w:type="character" w:styleId="UnresolvedMention">
    <w:name w:val="Unresolved Mention"/>
    <w:basedOn w:val="DefaultParagraphFont"/>
    <w:uiPriority w:val="99"/>
    <w:semiHidden/>
    <w:unhideWhenUsed/>
    <w:rsid w:val="006703CE"/>
    <w:rPr>
      <w:color w:val="605E5C"/>
      <w:shd w:val="clear" w:color="auto" w:fill="E1DFDD"/>
    </w:rPr>
  </w:style>
  <w:style w:type="paragraph" w:styleId="Revision">
    <w:name w:val="Revision"/>
    <w:hidden/>
    <w:uiPriority w:val="99"/>
    <w:semiHidden/>
    <w:rsid w:val="007D7BCE"/>
    <w:pPr>
      <w:spacing w:line="240" w:lineRule="auto"/>
      <w:ind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AdditionalDocument" ma:contentTypeID="0x010100BB2C99C562753D45B7699A927774DAA000C235FAB7223F4344B8C5C1A89A196E40" ma:contentTypeVersion="0" ma:contentTypeDescription="" ma:contentTypeScope="" ma:versionID="d9b13e6aacc6787f1484359b7ad384ec" xmlns:ct="http://schemas.microsoft.com/office/2006/metadata/contentType" xmlns:ma="http://schemas.microsoft.com/office/2006/metadata/properties/metaAttributes">
<xsd:schema targetNamespace="http://schemas.microsoft.com/office/2006/metadata/properties" ma:root="true" ma:fieldsID="93aa6e6540bc5334dceaa2bc55b9582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B8A0930B-A80D-4A40-9066-277FE574DF6D}" ma:internalName="ADJudgeReference" ma:showField="Full_x0020_Name">
<xsd:simpleType>
<xsd:restriction base="dms:Lookup"/>
</xsd:simpleType>
</xsd:element>
<xsd:element name="ADJudgeReference_x003a_Full_x0020_Name" ma:index="10" nillable="true" ma:displayName="ADJudgeReference:Full Name" ma:list="{B8A0930B-A80D-4A40-9066-277FE574DF6D}" ma:internalName="ADJudgeReference_x003a_Full_x0020_Name" ma:readOnly="true" ma:showField="Full_x0020_Name" ma:web="">
<xsd:simpleType>
<xsd:restriction base="dms:Lookup"/>
</xsd:simpleType>
</xsd:element>
<xsd:element name="ADJudgeReference_x003a_ID" ma:index="11" nillable="true" ma:displayName="ADJudgeReference:ID" ma:list="{B8A0930B-A80D-4A40-9066-277FE574DF6D}"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2E4CE4AB-1980-4A14-A0E4-08EA30C0AF0D}"/>
</file>

<file path=customXml/itemProps2.xml><?xml version="1.0" encoding="utf-8"?>
<ds:datastoreItem xmlns:ds="http://schemas.openxmlformats.org/officeDocument/2006/customXml" ds:itemID="{510E767F-302D-4429-A506-382C8292E938}"/>
</file>

<file path=customXml/itemProps3.xml><?xml version="1.0" encoding="utf-8"?>
<ds:datastoreItem xmlns:ds="http://schemas.openxmlformats.org/officeDocument/2006/customXml" ds:itemID="{604CDD7C-3B9C-4332-B9E2-F15593F84495}"/>
</file>

<file path=customXml/itemProps4.xml><?xml version="1.0" encoding="utf-8"?>
<ds:datastoreItem xmlns:ds="http://schemas.openxmlformats.org/officeDocument/2006/customXml" ds:itemID="{D9BCAD9A-366F-4642-943A-B54DCDBFD6F5}"/>
</file>

<file path=docProps/app.xml><?xml version="1.0" encoding="utf-8"?>
<Properties xmlns="http://schemas.openxmlformats.org/officeDocument/2006/extended-properties" xmlns:vt="http://schemas.openxmlformats.org/officeDocument/2006/docPropsVTypes">
  <Template>Normal.dotm</Template>
  <TotalTime>0</TotalTime>
  <Pages>9</Pages>
  <Words>2726</Words>
  <Characters>14625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Order Setting Scheduling Conference 05.03.2024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 - Order Setting Scheduling Conference</dc:title>
  <dc:subject/>
  <dc:creator/>
  <cp:keywords/>
  <cp:lastModifiedBy/>
  <cp:revision>1</cp:revision>
  <dcterms:created xsi:type="dcterms:W3CDTF">2024-11-15T22:10:00Z</dcterms:created>
  <dcterms:modified xsi:type="dcterms:W3CDTF">2024-11-15T22:10:00Z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0x010100BB2C99C562753D45B7699A927774DAA000C235FAB7223F4344B8C5C1A89A196E40</vt:lpwstr>
  </property>
  <property fmtid="{D5CDD505-2E9C-101B-9397-08002B2CF9AE}" pid="3" name="MediaServiceImageTags">
    <vt:lpwstr/>
  </property>
</Properties>
</file>