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7561" w14:textId="77777777" w:rsidR="003E1757" w:rsidRPr="005A21F6" w:rsidRDefault="003E1757" w:rsidP="003E1757">
      <w:pPr>
        <w:pStyle w:val="CourtName"/>
        <w:spacing w:before="0"/>
        <w:rPr>
          <w:rStyle w:val="CourtNameChar"/>
          <w:rFonts w:asciiTheme="majorHAnsi" w:hAnsiTheme="majorHAnsi" w:cstheme="majorHAnsi"/>
          <w:caps/>
          <w:sz w:val="24"/>
          <w:szCs w:val="24"/>
        </w:rPr>
      </w:pPr>
      <w:bookmarkStart w:id="0" w:name="_Hlk62125953"/>
    </w:p>
    <w:p w14:paraId="4542E5CD" w14:textId="77777777" w:rsidR="003E1757" w:rsidRPr="005A21F6" w:rsidRDefault="003E1757" w:rsidP="003E1757">
      <w:pPr>
        <w:pStyle w:val="CourtName"/>
        <w:tabs>
          <w:tab w:val="left" w:pos="8295"/>
        </w:tabs>
        <w:jc w:val="left"/>
        <w:rPr>
          <w:rStyle w:val="CourtNameChar"/>
          <w:rFonts w:asciiTheme="majorHAnsi" w:hAnsiTheme="majorHAnsi" w:cstheme="majorHAnsi"/>
          <w:caps/>
          <w:sz w:val="24"/>
          <w:szCs w:val="24"/>
        </w:rPr>
      </w:pPr>
      <w:r w:rsidRPr="005A21F6">
        <w:rPr>
          <w:rStyle w:val="CourtNameChar"/>
          <w:rFonts w:asciiTheme="majorHAnsi" w:hAnsiTheme="majorHAnsi" w:cstheme="majorHAnsi"/>
          <w:caps/>
          <w:sz w:val="24"/>
          <w:szCs w:val="24"/>
        </w:rPr>
        <w:tab/>
      </w:r>
    </w:p>
    <w:p w14:paraId="3276C1F7" w14:textId="77777777" w:rsidR="003E1757" w:rsidRPr="005A21F6" w:rsidRDefault="003E1757" w:rsidP="003E1757">
      <w:pPr>
        <w:pStyle w:val="CourtName"/>
        <w:rPr>
          <w:rStyle w:val="CourtNameChar"/>
          <w:rFonts w:asciiTheme="majorHAnsi" w:hAnsiTheme="majorHAnsi" w:cstheme="majorHAnsi"/>
          <w:caps/>
          <w:sz w:val="24"/>
          <w:szCs w:val="24"/>
        </w:rPr>
      </w:pPr>
    </w:p>
    <w:p w14:paraId="10FBE811" w14:textId="77777777" w:rsidR="003E1757" w:rsidRPr="005A21F6" w:rsidRDefault="003E1757" w:rsidP="003E1757">
      <w:pPr>
        <w:pStyle w:val="CourtName"/>
        <w:rPr>
          <w:rStyle w:val="CourtNameChar"/>
          <w:rFonts w:asciiTheme="majorHAnsi" w:hAnsiTheme="majorHAnsi" w:cstheme="majorHAnsi"/>
          <w:caps/>
          <w:sz w:val="24"/>
          <w:szCs w:val="24"/>
        </w:rPr>
      </w:pPr>
    </w:p>
    <w:p w14:paraId="2B0284A8" w14:textId="77777777" w:rsidR="003E1757" w:rsidRPr="005A21F6" w:rsidRDefault="003E1757" w:rsidP="003E1757">
      <w:pPr>
        <w:pStyle w:val="CourtName"/>
        <w:rPr>
          <w:rStyle w:val="CourtNameChar"/>
          <w:rFonts w:asciiTheme="majorHAnsi" w:hAnsiTheme="majorHAnsi" w:cstheme="majorHAnsi"/>
          <w:caps/>
          <w:sz w:val="24"/>
          <w:szCs w:val="24"/>
        </w:rPr>
      </w:pPr>
    </w:p>
    <w:p w14:paraId="1AA7E884" w14:textId="77777777" w:rsidR="003E1757" w:rsidRPr="005A21F6" w:rsidRDefault="003E1757" w:rsidP="003E1757">
      <w:pPr>
        <w:pStyle w:val="CourtName"/>
        <w:rPr>
          <w:rStyle w:val="CourtNameChar"/>
          <w:rFonts w:asciiTheme="majorHAnsi" w:hAnsiTheme="majorHAnsi" w:cstheme="majorHAnsi"/>
          <w:caps/>
          <w:sz w:val="24"/>
          <w:szCs w:val="24"/>
        </w:rPr>
      </w:pPr>
    </w:p>
    <w:p w14:paraId="368FCE5F" w14:textId="77777777" w:rsidR="003E1757" w:rsidRPr="005A21F6" w:rsidRDefault="003E1757" w:rsidP="003E1757">
      <w:pPr>
        <w:pStyle w:val="CourtName"/>
        <w:rPr>
          <w:rStyle w:val="CourtNameChar"/>
          <w:rFonts w:asciiTheme="majorHAnsi" w:hAnsiTheme="majorHAnsi" w:cstheme="majorHAnsi"/>
          <w:caps/>
          <w:sz w:val="24"/>
          <w:szCs w:val="24"/>
        </w:rPr>
      </w:pPr>
    </w:p>
    <w:p w14:paraId="45ECD1C0" w14:textId="77777777" w:rsidR="003E1757" w:rsidRPr="005A21F6" w:rsidRDefault="003E1757" w:rsidP="003E1757">
      <w:pPr>
        <w:pStyle w:val="CourtName"/>
        <w:rPr>
          <w:rStyle w:val="CourtNameChar"/>
          <w:rFonts w:asciiTheme="majorHAnsi" w:hAnsiTheme="majorHAnsi" w:cstheme="majorHAnsi"/>
          <w:bCs/>
          <w:caps/>
          <w:sz w:val="24"/>
          <w:szCs w:val="24"/>
        </w:rPr>
      </w:pPr>
      <w:r w:rsidRPr="005A21F6">
        <w:rPr>
          <w:rStyle w:val="CourtNameChar"/>
          <w:rFonts w:asciiTheme="majorHAnsi" w:hAnsiTheme="majorHAnsi" w:cstheme="majorHAnsi"/>
          <w:bCs/>
          <w:caps/>
          <w:sz w:val="24"/>
          <w:szCs w:val="24"/>
        </w:rPr>
        <w:t>UNITED STATES DISTRICT COURT</w:t>
      </w:r>
    </w:p>
    <w:p w14:paraId="29379848" w14:textId="77777777" w:rsidR="003E1757" w:rsidRPr="005A21F6" w:rsidRDefault="003E1757" w:rsidP="003E1757">
      <w:pPr>
        <w:pStyle w:val="CourtName"/>
        <w:rPr>
          <w:rStyle w:val="CourtNameChar"/>
          <w:rFonts w:asciiTheme="majorHAnsi" w:hAnsiTheme="majorHAnsi" w:cstheme="majorHAnsi"/>
          <w:bCs/>
          <w:caps/>
          <w:sz w:val="24"/>
          <w:szCs w:val="24"/>
        </w:rPr>
      </w:pPr>
      <w:r w:rsidRPr="005A21F6">
        <w:rPr>
          <w:rStyle w:val="CourtNameChar"/>
          <w:rFonts w:asciiTheme="majorHAnsi" w:hAnsiTheme="majorHAnsi" w:cstheme="majorHAnsi"/>
          <w:bCs/>
          <w:caps/>
          <w:sz w:val="24"/>
          <w:szCs w:val="24"/>
        </w:rPr>
        <w:t>CENTRAL DISTRICT OF CALIFORNIA</w:t>
      </w:r>
    </w:p>
    <w:p w14:paraId="54D9BA5A" w14:textId="77777777" w:rsidR="003E1757" w:rsidRPr="005A21F6" w:rsidRDefault="003E1757" w:rsidP="003E1757">
      <w:pPr>
        <w:pStyle w:val="CourtName"/>
        <w:rPr>
          <w:rStyle w:val="CourtNameChar"/>
          <w:rFonts w:asciiTheme="majorHAnsi" w:hAnsiTheme="majorHAnsi" w:cstheme="majorHAnsi"/>
          <w:b/>
          <w:caps/>
          <w:sz w:val="24"/>
          <w:szCs w:val="24"/>
        </w:rPr>
      </w:pPr>
    </w:p>
    <w:tbl>
      <w:tblPr>
        <w:tblW w:w="4954"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1"/>
        <w:gridCol w:w="4950"/>
      </w:tblGrid>
      <w:tr w:rsidR="003E1757" w:rsidRPr="005A21F6" w14:paraId="37EF955D" w14:textId="77777777" w:rsidTr="529B5E9B">
        <w:trPr>
          <w:trHeight w:val="3303"/>
        </w:trPr>
        <w:tc>
          <w:tcPr>
            <w:tcW w:w="2430" w:type="pct"/>
            <w:tcBorders>
              <w:right w:val="single" w:sz="4" w:space="0" w:color="auto"/>
            </w:tcBorders>
          </w:tcPr>
          <w:p w14:paraId="3FCEF160" w14:textId="77777777" w:rsidR="003E1757" w:rsidRPr="000B275F" w:rsidRDefault="003E1757" w:rsidP="00CB376F">
            <w:pPr>
              <w:pStyle w:val="PartyName"/>
              <w:spacing w:before="120" w:line="240" w:lineRule="auto"/>
              <w:rPr>
                <w:rFonts w:cstheme="majorHAnsi"/>
                <w:caps w:val="0"/>
                <w:sz w:val="24"/>
                <w:szCs w:val="24"/>
              </w:rPr>
            </w:pPr>
            <w:r w:rsidRPr="000B275F">
              <w:rPr>
                <w:rFonts w:cstheme="majorHAnsi"/>
                <w:b/>
                <w:bCs/>
                <w:caps w:val="0"/>
                <w:sz w:val="24"/>
                <w:szCs w:val="24"/>
              </w:rPr>
              <w:t>[</w:t>
            </w:r>
            <w:r w:rsidRPr="00F309BD">
              <w:rPr>
                <w:rFonts w:cstheme="majorHAnsi"/>
                <w:b/>
                <w:bCs/>
                <w:caps w:val="0"/>
                <w:sz w:val="24"/>
                <w:szCs w:val="24"/>
              </w:rPr>
              <w:t>PLAINTIFF’S NAME</w:t>
            </w:r>
            <w:r w:rsidRPr="000B275F">
              <w:rPr>
                <w:rFonts w:cstheme="majorHAnsi"/>
                <w:b/>
                <w:bCs/>
                <w:caps w:val="0"/>
                <w:sz w:val="24"/>
                <w:szCs w:val="24"/>
              </w:rPr>
              <w:t>]</w:t>
            </w:r>
            <w:r w:rsidRPr="000B275F">
              <w:rPr>
                <w:rFonts w:cstheme="majorHAnsi"/>
                <w:caps w:val="0"/>
                <w:sz w:val="24"/>
                <w:szCs w:val="24"/>
              </w:rPr>
              <w:t>,</w:t>
            </w:r>
          </w:p>
          <w:p w14:paraId="010ED22F" w14:textId="77777777" w:rsidR="003E1757" w:rsidRPr="000B275F" w:rsidRDefault="003E1757" w:rsidP="00CB376F">
            <w:pPr>
              <w:ind w:left="2880"/>
              <w:rPr>
                <w:rFonts w:asciiTheme="majorHAnsi" w:hAnsiTheme="majorHAnsi" w:cstheme="majorHAnsi"/>
                <w:sz w:val="24"/>
                <w:szCs w:val="24"/>
              </w:rPr>
            </w:pPr>
            <w:r w:rsidRPr="000B275F">
              <w:rPr>
                <w:rFonts w:asciiTheme="majorHAnsi" w:hAnsiTheme="majorHAnsi" w:cstheme="majorHAnsi"/>
                <w:sz w:val="24"/>
                <w:szCs w:val="24"/>
              </w:rPr>
              <w:t>Plaintiff,</w:t>
            </w:r>
          </w:p>
          <w:p w14:paraId="30A2148A" w14:textId="77777777" w:rsidR="003E1757" w:rsidRPr="000B275F" w:rsidRDefault="003E1757" w:rsidP="00CB376F">
            <w:pPr>
              <w:rPr>
                <w:rFonts w:asciiTheme="majorHAnsi" w:hAnsiTheme="majorHAnsi" w:cstheme="majorHAnsi"/>
                <w:sz w:val="24"/>
                <w:szCs w:val="24"/>
              </w:rPr>
            </w:pPr>
            <w:r w:rsidRPr="000B275F">
              <w:rPr>
                <w:rFonts w:asciiTheme="majorHAnsi" w:hAnsiTheme="majorHAnsi" w:cstheme="majorHAnsi"/>
                <w:sz w:val="24"/>
                <w:szCs w:val="24"/>
              </w:rPr>
              <w:tab/>
            </w:r>
            <w:r w:rsidRPr="000B275F">
              <w:rPr>
                <w:rFonts w:asciiTheme="majorHAnsi" w:hAnsiTheme="majorHAnsi" w:cstheme="majorHAnsi"/>
                <w:sz w:val="24"/>
                <w:szCs w:val="24"/>
              </w:rPr>
              <w:tab/>
              <w:t>v.</w:t>
            </w:r>
          </w:p>
          <w:p w14:paraId="54FAC634" w14:textId="77777777" w:rsidR="003E1757" w:rsidRPr="000B275F" w:rsidRDefault="003E1757" w:rsidP="00CB376F">
            <w:pPr>
              <w:rPr>
                <w:rFonts w:asciiTheme="majorHAnsi" w:hAnsiTheme="majorHAnsi" w:cstheme="majorHAnsi"/>
                <w:sz w:val="24"/>
                <w:szCs w:val="24"/>
              </w:rPr>
            </w:pPr>
          </w:p>
          <w:p w14:paraId="33929697" w14:textId="77777777" w:rsidR="003E1757" w:rsidRPr="000B275F" w:rsidRDefault="003E1757" w:rsidP="00CB376F">
            <w:pPr>
              <w:pStyle w:val="PartyName"/>
              <w:spacing w:before="120" w:line="240" w:lineRule="auto"/>
              <w:rPr>
                <w:rFonts w:cstheme="majorHAnsi"/>
                <w:caps w:val="0"/>
                <w:sz w:val="24"/>
                <w:szCs w:val="24"/>
              </w:rPr>
            </w:pPr>
            <w:r w:rsidRPr="000B275F">
              <w:rPr>
                <w:rFonts w:cstheme="majorHAnsi"/>
                <w:b/>
                <w:bCs/>
                <w:caps w:val="0"/>
                <w:sz w:val="24"/>
                <w:szCs w:val="24"/>
              </w:rPr>
              <w:t>[</w:t>
            </w:r>
            <w:r w:rsidRPr="00F309BD">
              <w:rPr>
                <w:rFonts w:cstheme="majorHAnsi"/>
                <w:b/>
                <w:bCs/>
                <w:caps w:val="0"/>
                <w:sz w:val="24"/>
                <w:szCs w:val="24"/>
              </w:rPr>
              <w:t>DEFENDANT’S NAME</w:t>
            </w:r>
            <w:r w:rsidRPr="000B275F">
              <w:rPr>
                <w:rFonts w:cstheme="majorHAnsi"/>
                <w:b/>
                <w:bCs/>
                <w:caps w:val="0"/>
                <w:sz w:val="24"/>
                <w:szCs w:val="24"/>
              </w:rPr>
              <w:t>]</w:t>
            </w:r>
            <w:r w:rsidRPr="000B275F">
              <w:rPr>
                <w:rFonts w:cstheme="majorHAnsi"/>
                <w:caps w:val="0"/>
                <w:sz w:val="24"/>
                <w:szCs w:val="24"/>
              </w:rPr>
              <w:t>,</w:t>
            </w:r>
          </w:p>
          <w:p w14:paraId="19A7EAFC" w14:textId="77777777" w:rsidR="003E1757" w:rsidRPr="005A21F6" w:rsidRDefault="003E1757" w:rsidP="00CB376F">
            <w:pPr>
              <w:ind w:left="2880"/>
              <w:rPr>
                <w:rFonts w:asciiTheme="majorHAnsi" w:hAnsiTheme="majorHAnsi" w:cstheme="majorHAnsi"/>
                <w:sz w:val="24"/>
                <w:szCs w:val="24"/>
              </w:rPr>
            </w:pPr>
            <w:r w:rsidRPr="000B275F">
              <w:rPr>
                <w:rFonts w:asciiTheme="majorHAnsi" w:hAnsiTheme="majorHAnsi" w:cstheme="majorHAnsi"/>
                <w:sz w:val="24"/>
                <w:szCs w:val="24"/>
              </w:rPr>
              <w:t>Defendant.</w:t>
            </w:r>
          </w:p>
        </w:tc>
        <w:tc>
          <w:tcPr>
            <w:tcW w:w="2570" w:type="pct"/>
            <w:tcBorders>
              <w:left w:val="nil"/>
            </w:tcBorders>
            <w:tcMar>
              <w:left w:w="115" w:type="dxa"/>
            </w:tcMar>
          </w:tcPr>
          <w:p w14:paraId="59EE8E00" w14:textId="7350E137" w:rsidR="003E1757" w:rsidRPr="005A21F6" w:rsidRDefault="003E1757" w:rsidP="00CB376F">
            <w:pPr>
              <w:pStyle w:val="SingleSpacing"/>
              <w:rPr>
                <w:rFonts w:asciiTheme="majorHAnsi" w:hAnsiTheme="majorHAnsi" w:cstheme="majorHAnsi"/>
                <w:sz w:val="24"/>
                <w:szCs w:val="24"/>
              </w:rPr>
            </w:pPr>
            <w:r w:rsidRPr="005A21F6">
              <w:rPr>
                <w:rFonts w:asciiTheme="majorHAnsi" w:hAnsiTheme="majorHAnsi" w:cstheme="majorHAnsi"/>
                <w:sz w:val="24"/>
                <w:szCs w:val="24"/>
              </w:rPr>
              <w:t xml:space="preserve"> Case No.:  </w:t>
            </w:r>
            <w:r w:rsidRPr="00F309BD">
              <w:rPr>
                <w:rFonts w:asciiTheme="majorHAnsi" w:hAnsiTheme="majorHAnsi" w:cstheme="majorHAnsi"/>
                <w:sz w:val="24"/>
                <w:szCs w:val="24"/>
              </w:rPr>
              <w:t>2:22-cv-01234-</w:t>
            </w:r>
            <w:r w:rsidR="000A5497" w:rsidRPr="00F309BD">
              <w:rPr>
                <w:rFonts w:asciiTheme="majorHAnsi" w:hAnsiTheme="majorHAnsi" w:cstheme="majorHAnsi"/>
                <w:sz w:val="24"/>
                <w:szCs w:val="24"/>
              </w:rPr>
              <w:t>MWC</w:t>
            </w:r>
          </w:p>
          <w:p w14:paraId="2FCA88A4" w14:textId="77777777" w:rsidR="003E1757" w:rsidRPr="005A21F6" w:rsidRDefault="003E1757" w:rsidP="00CB376F">
            <w:pPr>
              <w:pStyle w:val="Pleadingtitle"/>
              <w:ind w:left="121"/>
              <w:rPr>
                <w:rFonts w:asciiTheme="majorHAnsi" w:hAnsiTheme="majorHAnsi" w:cstheme="majorHAnsi"/>
                <w:sz w:val="24"/>
                <w:szCs w:val="24"/>
              </w:rPr>
            </w:pPr>
          </w:p>
          <w:p w14:paraId="07E8D1F9" w14:textId="3D60CA7E" w:rsidR="003E1757" w:rsidRPr="005A21F6" w:rsidRDefault="00465D93" w:rsidP="00CB376F">
            <w:pPr>
              <w:pStyle w:val="NoSpacing"/>
              <w:rPr>
                <w:rFonts w:asciiTheme="majorHAnsi" w:hAnsiTheme="majorHAnsi" w:cstheme="majorHAnsi"/>
                <w:b/>
                <w:bCs/>
                <w:sz w:val="24"/>
                <w:szCs w:val="24"/>
              </w:rPr>
            </w:pPr>
            <w:r w:rsidRPr="005A21F6">
              <w:rPr>
                <w:rFonts w:asciiTheme="majorHAnsi" w:hAnsiTheme="majorHAnsi" w:cstheme="majorHAnsi"/>
                <w:b/>
                <w:bCs/>
                <w:sz w:val="24"/>
                <w:szCs w:val="24"/>
              </w:rPr>
              <w:t>CIVIL TRIAL ORDER</w:t>
            </w:r>
          </w:p>
          <w:p w14:paraId="09CC017F" w14:textId="77777777" w:rsidR="003E1757" w:rsidRPr="005A21F6" w:rsidRDefault="003E1757" w:rsidP="00CB376F">
            <w:pPr>
              <w:ind w:left="121"/>
              <w:rPr>
                <w:rFonts w:asciiTheme="majorHAnsi" w:hAnsiTheme="majorHAnsi" w:cstheme="majorHAnsi"/>
                <w:sz w:val="24"/>
                <w:szCs w:val="24"/>
              </w:rPr>
            </w:pPr>
          </w:p>
          <w:p w14:paraId="726215EA" w14:textId="77777777" w:rsidR="003E1757" w:rsidRPr="005A21F6" w:rsidRDefault="003E1757" w:rsidP="00CB376F">
            <w:pPr>
              <w:ind w:left="121"/>
              <w:rPr>
                <w:rFonts w:asciiTheme="majorHAnsi" w:hAnsiTheme="majorHAnsi" w:cstheme="majorHAnsi"/>
                <w:sz w:val="24"/>
                <w:szCs w:val="24"/>
              </w:rPr>
            </w:pPr>
          </w:p>
        </w:tc>
      </w:tr>
      <w:tr w:rsidR="003E1757" w:rsidRPr="005A21F6" w14:paraId="02601C86" w14:textId="77777777" w:rsidTr="529B5E9B">
        <w:tc>
          <w:tcPr>
            <w:tcW w:w="2430" w:type="pct"/>
            <w:tcBorders>
              <w:bottom w:val="single" w:sz="4" w:space="0" w:color="auto"/>
              <w:right w:val="single" w:sz="4" w:space="0" w:color="auto"/>
            </w:tcBorders>
          </w:tcPr>
          <w:p w14:paraId="7D41E53A" w14:textId="77777777" w:rsidR="003E1757" w:rsidRPr="005A21F6" w:rsidRDefault="003E1757" w:rsidP="00CB376F">
            <w:pPr>
              <w:pStyle w:val="Parties"/>
              <w:spacing w:after="0"/>
              <w:rPr>
                <w:rStyle w:val="PartiesChar"/>
                <w:rFonts w:cstheme="majorHAnsi"/>
                <w:caps/>
                <w:sz w:val="24"/>
                <w:szCs w:val="24"/>
              </w:rPr>
            </w:pPr>
          </w:p>
        </w:tc>
        <w:tc>
          <w:tcPr>
            <w:tcW w:w="2570" w:type="pct"/>
            <w:tcBorders>
              <w:left w:val="nil"/>
            </w:tcBorders>
            <w:tcMar>
              <w:left w:w="115" w:type="dxa"/>
            </w:tcMar>
          </w:tcPr>
          <w:p w14:paraId="6403D71B" w14:textId="77777777" w:rsidR="003E1757" w:rsidRPr="005A21F6" w:rsidRDefault="003E1757" w:rsidP="00CB376F">
            <w:pPr>
              <w:pStyle w:val="CaseNo"/>
              <w:spacing w:after="0" w:line="240" w:lineRule="exact"/>
              <w:rPr>
                <w:rFonts w:asciiTheme="majorHAnsi" w:hAnsiTheme="majorHAnsi" w:cstheme="majorHAnsi"/>
                <w:sz w:val="24"/>
                <w:szCs w:val="24"/>
              </w:rPr>
            </w:pPr>
            <w:r w:rsidRPr="005A21F6">
              <w:rPr>
                <w:rFonts w:asciiTheme="majorHAnsi" w:hAnsiTheme="majorHAnsi" w:cstheme="majorHAnsi"/>
                <w:sz w:val="24"/>
                <w:szCs w:val="24"/>
              </w:rPr>
              <w:t xml:space="preserve"> </w:t>
            </w:r>
          </w:p>
        </w:tc>
      </w:tr>
    </w:tbl>
    <w:p w14:paraId="1CE65868" w14:textId="2A4C48A2" w:rsidR="00FC545B" w:rsidRPr="005A21F6" w:rsidRDefault="00FC545B" w:rsidP="001E6451">
      <w:pPr>
        <w:pStyle w:val="CourtName"/>
        <w:spacing w:before="0"/>
        <w:rPr>
          <w:rStyle w:val="CourtNameChar"/>
          <w:rFonts w:asciiTheme="majorHAnsi" w:hAnsiTheme="majorHAnsi" w:cstheme="majorHAnsi"/>
          <w:caps/>
          <w:sz w:val="24"/>
          <w:szCs w:val="24"/>
        </w:rPr>
      </w:pPr>
    </w:p>
    <w:p w14:paraId="7E9506CE" w14:textId="7E459145" w:rsidR="00735E7B" w:rsidRPr="005A21F6" w:rsidRDefault="00B93E86" w:rsidP="003E1757">
      <w:pPr>
        <w:pStyle w:val="CourtName"/>
        <w:tabs>
          <w:tab w:val="left" w:pos="8295"/>
        </w:tabs>
        <w:jc w:val="left"/>
        <w:rPr>
          <w:rFonts w:asciiTheme="majorHAnsi" w:hAnsiTheme="majorHAnsi" w:cstheme="majorHAnsi"/>
          <w:sz w:val="24"/>
          <w:szCs w:val="24"/>
        </w:rPr>
      </w:pPr>
      <w:bookmarkStart w:id="1" w:name="_Hlk62125972"/>
      <w:r w:rsidRPr="005A21F6">
        <w:rPr>
          <w:rStyle w:val="CourtNameChar"/>
          <w:rFonts w:asciiTheme="majorHAnsi" w:hAnsiTheme="majorHAnsi" w:cstheme="majorHAnsi"/>
          <w:caps/>
          <w:sz w:val="24"/>
          <w:szCs w:val="24"/>
        </w:rPr>
        <w:tab/>
      </w:r>
    </w:p>
    <w:p w14:paraId="261B3DB1" w14:textId="27A13CD8" w:rsidR="001C4F7F" w:rsidRPr="005A21F6" w:rsidRDefault="001C4F7F" w:rsidP="00565864">
      <w:pPr>
        <w:spacing w:before="200"/>
        <w:rPr>
          <w:rFonts w:asciiTheme="majorHAnsi" w:hAnsiTheme="majorHAnsi" w:cstheme="majorHAnsi"/>
          <w:sz w:val="24"/>
          <w:szCs w:val="24"/>
        </w:rPr>
      </w:pPr>
    </w:p>
    <w:p w14:paraId="6FA7F53F" w14:textId="7207F041" w:rsidR="001C4F7F" w:rsidRPr="005A21F6" w:rsidRDefault="001C4F7F" w:rsidP="00565864">
      <w:pPr>
        <w:spacing w:before="200"/>
        <w:rPr>
          <w:rFonts w:asciiTheme="majorHAnsi" w:hAnsiTheme="majorHAnsi" w:cstheme="majorHAnsi"/>
          <w:sz w:val="24"/>
          <w:szCs w:val="24"/>
        </w:rPr>
      </w:pPr>
    </w:p>
    <w:p w14:paraId="3598ECEB" w14:textId="71EAD023" w:rsidR="001C4F7F" w:rsidRPr="005A21F6" w:rsidRDefault="001C4F7F" w:rsidP="00565864">
      <w:pPr>
        <w:spacing w:before="200"/>
        <w:rPr>
          <w:rFonts w:asciiTheme="majorHAnsi" w:hAnsiTheme="majorHAnsi" w:cstheme="majorHAnsi"/>
          <w:sz w:val="24"/>
          <w:szCs w:val="24"/>
        </w:rPr>
      </w:pPr>
    </w:p>
    <w:p w14:paraId="583FC51A" w14:textId="48B7D3A1" w:rsidR="001C4F7F" w:rsidRPr="005A21F6" w:rsidRDefault="001C4F7F" w:rsidP="00565864">
      <w:pPr>
        <w:spacing w:before="200"/>
        <w:rPr>
          <w:rFonts w:asciiTheme="majorHAnsi" w:hAnsiTheme="majorHAnsi" w:cstheme="majorHAnsi"/>
          <w:sz w:val="24"/>
          <w:szCs w:val="24"/>
        </w:rPr>
      </w:pPr>
    </w:p>
    <w:p w14:paraId="4F3E9437" w14:textId="77812EC1" w:rsidR="001C4F7F" w:rsidRPr="005A21F6" w:rsidRDefault="001C4F7F" w:rsidP="00565864">
      <w:pPr>
        <w:spacing w:before="200"/>
        <w:rPr>
          <w:rFonts w:asciiTheme="majorHAnsi" w:hAnsiTheme="majorHAnsi" w:cstheme="majorHAnsi"/>
          <w:sz w:val="24"/>
          <w:szCs w:val="24"/>
        </w:rPr>
      </w:pPr>
    </w:p>
    <w:p w14:paraId="31EB96B4" w14:textId="62147057" w:rsidR="001C4F7F" w:rsidRPr="00F23664" w:rsidRDefault="00F23664" w:rsidP="00565864">
      <w:pPr>
        <w:spacing w:before="200"/>
        <w:rPr>
          <w:rFonts w:asciiTheme="majorHAnsi" w:hAnsiTheme="majorHAnsi" w:cstheme="majorHAnsi"/>
          <w:b/>
          <w:bCs/>
          <w:sz w:val="24"/>
          <w:szCs w:val="24"/>
        </w:rPr>
      </w:pPr>
      <w:r>
        <w:rPr>
          <w:rFonts w:asciiTheme="majorHAnsi" w:hAnsiTheme="majorHAnsi" w:cstheme="majorHAnsi"/>
          <w:b/>
          <w:bCs/>
          <w:sz w:val="24"/>
          <w:szCs w:val="24"/>
        </w:rPr>
        <w:t>cc:  ADR Dept.</w:t>
      </w:r>
    </w:p>
    <w:bookmarkEnd w:id="0"/>
    <w:bookmarkEnd w:id="1"/>
    <w:p w14:paraId="6EFA847D" w14:textId="77777777" w:rsidR="0007675F" w:rsidRPr="005A21F6" w:rsidRDefault="0007675F" w:rsidP="0007675F">
      <w:pPr>
        <w:pStyle w:val="Heading1"/>
        <w:numPr>
          <w:ilvl w:val="0"/>
          <w:numId w:val="27"/>
        </w:numPr>
        <w:jc w:val="left"/>
        <w:rPr>
          <w:rFonts w:asciiTheme="majorHAnsi" w:hAnsiTheme="majorHAnsi" w:cstheme="majorHAnsi"/>
          <w:sz w:val="24"/>
          <w:szCs w:val="24"/>
        </w:rPr>
      </w:pPr>
      <w:r w:rsidRPr="005A21F6">
        <w:rPr>
          <w:rFonts w:asciiTheme="majorHAnsi" w:hAnsiTheme="majorHAnsi" w:cstheme="majorHAnsi"/>
          <w:sz w:val="24"/>
          <w:szCs w:val="24"/>
        </w:rPr>
        <w:lastRenderedPageBreak/>
        <w:t>Schedule</w:t>
      </w:r>
    </w:p>
    <w:p w14:paraId="0DEAC9F5" w14:textId="0D814733" w:rsidR="001560C9" w:rsidRPr="005A21F6" w:rsidRDefault="001560C9" w:rsidP="00C51AFC">
      <w:pPr>
        <w:pStyle w:val="Heading2"/>
        <w:numPr>
          <w:ilvl w:val="0"/>
          <w:numId w:val="4"/>
        </w:numPr>
        <w:ind w:right="86"/>
        <w:rPr>
          <w:rFonts w:asciiTheme="majorHAnsi" w:hAnsiTheme="majorHAnsi" w:cstheme="majorHAnsi"/>
          <w:sz w:val="24"/>
          <w:szCs w:val="24"/>
        </w:rPr>
      </w:pPr>
      <w:r>
        <w:rPr>
          <w:rFonts w:asciiTheme="majorHAnsi" w:hAnsiTheme="majorHAnsi" w:cstheme="majorHAnsi"/>
          <w:sz w:val="24"/>
          <w:szCs w:val="24"/>
        </w:rPr>
        <w:t>Scheduling</w:t>
      </w:r>
      <w:r w:rsidRPr="005A21F6">
        <w:rPr>
          <w:rFonts w:asciiTheme="majorHAnsi" w:hAnsiTheme="majorHAnsi" w:cstheme="majorHAnsi"/>
          <w:sz w:val="24"/>
          <w:szCs w:val="24"/>
        </w:rPr>
        <w:t xml:space="preserve"> Order</w:t>
      </w:r>
    </w:p>
    <w:p w14:paraId="2C42E9B3" w14:textId="2C9FA694" w:rsidR="00090095" w:rsidRPr="00090095" w:rsidRDefault="00090095" w:rsidP="57914C46">
      <w:pPr>
        <w:ind w:right="90" w:firstLine="360"/>
        <w:contextualSpacing/>
        <w:rPr>
          <w:rFonts w:asciiTheme="majorHAnsi" w:hAnsiTheme="majorHAnsi" w:cstheme="majorBidi"/>
          <w:sz w:val="24"/>
          <w:szCs w:val="24"/>
        </w:rPr>
      </w:pPr>
      <w:r w:rsidRPr="00F309BD">
        <w:rPr>
          <w:rFonts w:asciiTheme="majorHAnsi" w:hAnsiTheme="majorHAnsi" w:cstheme="majorBidi"/>
          <w:sz w:val="24"/>
          <w:szCs w:val="24"/>
        </w:rPr>
        <w:t xml:space="preserve">The Scheduling Conference scheduled for </w:t>
      </w:r>
      <w:r w:rsidRPr="00F309BD">
        <w:rPr>
          <w:rFonts w:asciiTheme="majorHAnsi" w:hAnsiTheme="majorHAnsi" w:cstheme="majorBidi"/>
          <w:b/>
          <w:bCs/>
          <w:sz w:val="24"/>
          <w:szCs w:val="24"/>
        </w:rPr>
        <w:t>[date]</w:t>
      </w:r>
      <w:r w:rsidRPr="00F309BD">
        <w:rPr>
          <w:rFonts w:asciiTheme="majorHAnsi" w:hAnsiTheme="majorHAnsi" w:cstheme="majorBidi"/>
          <w:sz w:val="24"/>
          <w:szCs w:val="24"/>
        </w:rPr>
        <w:t xml:space="preserve"> is hereby VACATED.</w:t>
      </w:r>
    </w:p>
    <w:p w14:paraId="1BB9A4FA" w14:textId="6E64CE15" w:rsidR="0007675F" w:rsidRDefault="0007675F" w:rsidP="0007675F">
      <w:pPr>
        <w:ind w:right="90" w:firstLine="360"/>
        <w:contextualSpacing/>
        <w:rPr>
          <w:rFonts w:asciiTheme="majorHAnsi" w:hAnsiTheme="majorHAnsi" w:cstheme="majorHAnsi"/>
          <w:sz w:val="24"/>
          <w:szCs w:val="24"/>
        </w:rPr>
      </w:pPr>
      <w:r w:rsidRPr="005A21F6">
        <w:rPr>
          <w:rFonts w:asciiTheme="majorHAnsi" w:hAnsiTheme="majorHAnsi" w:cstheme="majorHAnsi"/>
          <w:sz w:val="24"/>
          <w:szCs w:val="24"/>
        </w:rPr>
        <w:t>The Scheduling Order governing this action is set forth in the Schedule of Pretrial and Trial Dates chart below. The box in the upper right-hand corner of the chart states whether the trial will be by jury or court. If the parties</w:t>
      </w:r>
      <w:r w:rsidRPr="005A21F6">
        <w:rPr>
          <w:rStyle w:val="FootnoteReference"/>
          <w:rFonts w:asciiTheme="majorHAnsi" w:hAnsiTheme="majorHAnsi" w:cstheme="majorHAnsi"/>
          <w:sz w:val="24"/>
          <w:szCs w:val="24"/>
        </w:rPr>
        <w:footnoteReference w:id="2"/>
      </w:r>
      <w:r w:rsidRPr="005A21F6">
        <w:rPr>
          <w:rFonts w:asciiTheme="majorHAnsi" w:hAnsiTheme="majorHAnsi" w:cstheme="majorHAnsi"/>
          <w:sz w:val="24"/>
          <w:szCs w:val="24"/>
        </w:rPr>
        <w:t xml:space="preserve"> seek to set additional dates, they may file a Stipulation and Proposed Order. This may be appropriate in class actions, patent cases, or cases for benefits under the Employee Retirement Income Security Act of 1974 (“ERISA”). </w:t>
      </w:r>
    </w:p>
    <w:p w14:paraId="16189CE2" w14:textId="2040B311" w:rsidR="00B07639" w:rsidRPr="005A21F6" w:rsidRDefault="00B07639" w:rsidP="0007675F">
      <w:pPr>
        <w:ind w:right="90" w:firstLine="360"/>
        <w:contextualSpacing/>
        <w:rPr>
          <w:rFonts w:asciiTheme="majorHAnsi" w:hAnsiTheme="majorHAnsi" w:cstheme="majorHAnsi"/>
          <w:sz w:val="24"/>
          <w:szCs w:val="24"/>
        </w:rPr>
      </w:pPr>
      <w:r w:rsidRPr="00B07639">
        <w:rPr>
          <w:rFonts w:asciiTheme="majorHAnsi" w:hAnsiTheme="majorHAnsi" w:cstheme="majorHAnsi"/>
          <w:sz w:val="24"/>
          <w:szCs w:val="24"/>
        </w:rPr>
        <w:t>The parties are advised that the discovery cut-off date is the last day by which all depositions must be completed, responses to previously served written discovery must be provided, and motions concerning discovery disputes must be heard, not filed. In other words, any motion challenging the adequacy of discovery responses must be filed timely, served, and calendared sufficiently in advance of the relevant discovery cut-off date to permit the responses to be obtained before that date, if the motion is granted.</w:t>
      </w:r>
    </w:p>
    <w:p w14:paraId="42A50655" w14:textId="45D29A03" w:rsidR="00BC715A" w:rsidRDefault="0007675F" w:rsidP="00B07639">
      <w:pPr>
        <w:ind w:right="90"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The parties should refer to the Court’s Standing Order for requirements regarding specific motions, discovery, certain types of filings, courtesy copies, emailing signature items to </w:t>
      </w:r>
      <w:r w:rsidR="00AF1A5B">
        <w:rPr>
          <w:rFonts w:asciiTheme="majorHAnsi" w:hAnsiTheme="majorHAnsi" w:cstheme="majorHAnsi"/>
          <w:sz w:val="24"/>
          <w:szCs w:val="24"/>
        </w:rPr>
        <w:t>C</w:t>
      </w:r>
      <w:r w:rsidRPr="005A21F6">
        <w:rPr>
          <w:rFonts w:asciiTheme="majorHAnsi" w:hAnsiTheme="majorHAnsi" w:cstheme="majorHAnsi"/>
          <w:sz w:val="24"/>
          <w:szCs w:val="24"/>
        </w:rPr>
        <w:t xml:space="preserve">hambers, alternative dispute resolution, and other matters pertaining to all cases. A copy of the Court’s Standing Order is available on Judge </w:t>
      </w:r>
      <w:r w:rsidR="000A5497">
        <w:rPr>
          <w:rFonts w:asciiTheme="majorHAnsi" w:hAnsiTheme="majorHAnsi" w:cstheme="majorHAnsi"/>
          <w:sz w:val="24"/>
          <w:szCs w:val="24"/>
        </w:rPr>
        <w:t>Court</w:t>
      </w:r>
      <w:r w:rsidRPr="005A21F6">
        <w:rPr>
          <w:rFonts w:asciiTheme="majorHAnsi" w:hAnsiTheme="majorHAnsi" w:cstheme="majorHAnsi"/>
          <w:sz w:val="24"/>
          <w:szCs w:val="24"/>
        </w:rPr>
        <w:t>’s webpage at</w:t>
      </w:r>
      <w:r w:rsidR="000A5497">
        <w:rPr>
          <w:rFonts w:asciiTheme="majorHAnsi" w:hAnsiTheme="majorHAnsi" w:cstheme="majorHAnsi"/>
          <w:sz w:val="24"/>
          <w:szCs w:val="24"/>
        </w:rPr>
        <w:t xml:space="preserve"> www.cacd.uscourts.gov/honorable-michelle-williams-court</w:t>
      </w:r>
      <w:r w:rsidRPr="005A21F6">
        <w:rPr>
          <w:rFonts w:asciiTheme="majorHAnsi" w:hAnsiTheme="majorHAnsi" w:cstheme="majorHAnsi"/>
          <w:sz w:val="24"/>
          <w:szCs w:val="24"/>
        </w:rPr>
        <w:t xml:space="preserve">. Both the Court and all counsel bear responsibility for the progress of litigation in this Court. </w:t>
      </w:r>
    </w:p>
    <w:p w14:paraId="375DC960" w14:textId="77777777" w:rsidR="0007675F" w:rsidRDefault="0007675F" w:rsidP="0007675F">
      <w:pPr>
        <w:ind w:right="90" w:firstLine="360"/>
        <w:contextualSpacing/>
        <w:rPr>
          <w:rFonts w:asciiTheme="majorHAnsi" w:hAnsiTheme="majorHAnsi" w:cstheme="majorHAnsi"/>
          <w:b/>
          <w:bCs/>
          <w:sz w:val="24"/>
          <w:szCs w:val="24"/>
        </w:rPr>
      </w:pPr>
      <w:r w:rsidRPr="005A21F6">
        <w:rPr>
          <w:rFonts w:asciiTheme="majorHAnsi" w:hAnsiTheme="majorHAnsi" w:cstheme="majorHAnsi"/>
          <w:b/>
          <w:bCs/>
          <w:sz w:val="24"/>
          <w:szCs w:val="24"/>
        </w:rPr>
        <w:t>“Counsel,” as used in this Order, includes parties appearing pro se.</w:t>
      </w:r>
      <w:r w:rsidRPr="005A21F6">
        <w:rPr>
          <w:rStyle w:val="FootnoteReference"/>
          <w:rFonts w:asciiTheme="majorHAnsi" w:hAnsiTheme="majorHAnsi" w:cstheme="majorHAnsi"/>
          <w:b/>
          <w:bCs/>
          <w:sz w:val="24"/>
          <w:szCs w:val="24"/>
        </w:rPr>
        <w:footnoteReference w:id="3"/>
      </w:r>
    </w:p>
    <w:p w14:paraId="3BFABE26" w14:textId="7CA5B00A" w:rsidR="00B11ED1" w:rsidRPr="005A21F6" w:rsidRDefault="00B11ED1" w:rsidP="0007675F">
      <w:pPr>
        <w:ind w:right="90" w:firstLine="360"/>
        <w:contextualSpacing/>
        <w:rPr>
          <w:rFonts w:asciiTheme="majorHAnsi" w:hAnsiTheme="majorHAnsi" w:cstheme="majorHAnsi"/>
          <w:sz w:val="24"/>
          <w:szCs w:val="24"/>
        </w:rPr>
        <w:sectPr w:rsidR="00B11ED1" w:rsidRPr="005A21F6" w:rsidSect="00A56EE2">
          <w:headerReference w:type="default" r:id="rId11"/>
          <w:footerReference w:type="default" r:id="rId12"/>
          <w:pgSz w:w="12240" w:h="15840" w:code="1"/>
          <w:pgMar w:top="-1170" w:right="990" w:bottom="-1080" w:left="1530" w:header="432" w:footer="360" w:gutter="0"/>
          <w:pgNumType w:start="1"/>
          <w:cols w:space="720"/>
          <w:formProt w:val="0"/>
          <w:docGrid w:linePitch="381"/>
        </w:sectPr>
      </w:pPr>
      <w:r w:rsidRPr="00EE3A82">
        <w:rPr>
          <w:rFonts w:asciiTheme="majorHAnsi" w:hAnsiTheme="majorHAnsi" w:cstheme="majorHAnsi"/>
          <w:b/>
          <w:bCs/>
          <w:sz w:val="24"/>
          <w:szCs w:val="24"/>
        </w:rPr>
        <w:t xml:space="preserve">All emailed submissions to Chambers referred to in this Order must be in Word format and emailed to </w:t>
      </w:r>
      <w:r w:rsidR="007B2FB0">
        <w:rPr>
          <w:rFonts w:asciiTheme="majorHAnsi" w:hAnsiTheme="majorHAnsi" w:cstheme="majorHAnsi"/>
          <w:b/>
          <w:bCs/>
          <w:sz w:val="24"/>
          <w:szCs w:val="24"/>
          <w:u w:val="single"/>
        </w:rPr>
        <w:t>MWC</w:t>
      </w:r>
      <w:r w:rsidRPr="00A72841">
        <w:rPr>
          <w:rFonts w:asciiTheme="majorHAnsi" w:hAnsiTheme="majorHAnsi" w:cstheme="majorHAnsi"/>
          <w:b/>
          <w:bCs/>
          <w:sz w:val="24"/>
          <w:szCs w:val="24"/>
          <w:u w:val="single"/>
        </w:rPr>
        <w:t>_Chambers@cacd.uscourts.gov</w:t>
      </w:r>
      <w:r w:rsidRPr="00EE3A82">
        <w:rPr>
          <w:rFonts w:asciiTheme="majorHAnsi" w:hAnsiTheme="majorHAnsi" w:cstheme="majorHAnsi"/>
          <w:b/>
          <w:bCs/>
          <w:sz w:val="24"/>
          <w:szCs w:val="24"/>
        </w:rPr>
        <w:t>.</w:t>
      </w:r>
    </w:p>
    <w:p w14:paraId="1D5D7B8B" w14:textId="1AB5966C" w:rsidR="0007675F" w:rsidRPr="006255B8" w:rsidRDefault="0007675F" w:rsidP="006255B8">
      <w:pPr>
        <w:spacing w:line="240" w:lineRule="auto"/>
        <w:ind w:left="-994" w:firstLine="994"/>
        <w:contextualSpacing/>
        <w:jc w:val="center"/>
        <w:rPr>
          <w:rFonts w:asciiTheme="majorHAnsi" w:hAnsiTheme="majorHAnsi" w:cstheme="majorHAnsi"/>
          <w:b/>
          <w:sz w:val="16"/>
          <w:szCs w:val="16"/>
        </w:rPr>
      </w:pPr>
      <w:r w:rsidRPr="006255B8">
        <w:rPr>
          <w:rFonts w:asciiTheme="majorHAnsi" w:hAnsiTheme="majorHAnsi" w:cstheme="majorHAnsi"/>
          <w:b/>
          <w:sz w:val="16"/>
          <w:szCs w:val="16"/>
          <w:lang w:val="en-CA"/>
        </w:rPr>
        <w:lastRenderedPageBreak/>
        <w:t xml:space="preserve">DISTRICT </w:t>
      </w:r>
      <w:r w:rsidRPr="006255B8">
        <w:rPr>
          <w:rFonts w:asciiTheme="majorHAnsi" w:hAnsiTheme="majorHAnsi" w:cstheme="majorHAnsi"/>
          <w:b/>
          <w:sz w:val="16"/>
          <w:szCs w:val="16"/>
          <w:lang w:val="en-CA"/>
        </w:rPr>
        <w:fldChar w:fldCharType="begin"/>
      </w:r>
      <w:r w:rsidRPr="006255B8">
        <w:rPr>
          <w:rFonts w:asciiTheme="majorHAnsi" w:hAnsiTheme="majorHAnsi" w:cstheme="majorHAnsi"/>
          <w:b/>
          <w:sz w:val="16"/>
          <w:szCs w:val="16"/>
          <w:lang w:val="en-CA"/>
        </w:rPr>
        <w:instrText xml:space="preserve"> SEQ CHAPTER \h \r 1</w:instrText>
      </w:r>
      <w:r w:rsidRPr="006255B8">
        <w:rPr>
          <w:rFonts w:asciiTheme="majorHAnsi" w:hAnsiTheme="majorHAnsi" w:cstheme="majorHAnsi"/>
          <w:b/>
          <w:sz w:val="16"/>
          <w:szCs w:val="16"/>
          <w:lang w:val="en-CA"/>
        </w:rPr>
        <w:fldChar w:fldCharType="end"/>
      </w:r>
      <w:r w:rsidRPr="006255B8">
        <w:rPr>
          <w:rFonts w:asciiTheme="majorHAnsi" w:hAnsiTheme="majorHAnsi" w:cstheme="majorHAnsi"/>
          <w:b/>
          <w:sz w:val="16"/>
          <w:szCs w:val="16"/>
        </w:rPr>
        <w:t xml:space="preserve">JUDGE </w:t>
      </w:r>
      <w:r w:rsidR="007B2FB0">
        <w:rPr>
          <w:rFonts w:asciiTheme="majorHAnsi" w:hAnsiTheme="majorHAnsi" w:cstheme="majorHAnsi"/>
          <w:b/>
          <w:sz w:val="16"/>
          <w:szCs w:val="16"/>
        </w:rPr>
        <w:t>MICHELLE W. COURT</w:t>
      </w:r>
    </w:p>
    <w:p w14:paraId="26593EC4" w14:textId="77777777" w:rsidR="0007675F" w:rsidRDefault="0007675F" w:rsidP="00A4733B">
      <w:pPr>
        <w:spacing w:line="240" w:lineRule="auto"/>
        <w:ind w:left="-994" w:firstLine="994"/>
        <w:contextualSpacing/>
        <w:jc w:val="center"/>
        <w:rPr>
          <w:rFonts w:asciiTheme="majorHAnsi" w:hAnsiTheme="majorHAnsi" w:cstheme="majorHAnsi"/>
          <w:b/>
          <w:sz w:val="16"/>
          <w:szCs w:val="16"/>
          <w:u w:val="single"/>
        </w:rPr>
      </w:pPr>
      <w:r w:rsidRPr="006255B8">
        <w:rPr>
          <w:rFonts w:asciiTheme="majorHAnsi" w:hAnsiTheme="majorHAnsi" w:cstheme="majorHAnsi"/>
          <w:b/>
          <w:sz w:val="16"/>
          <w:szCs w:val="16"/>
          <w:u w:val="single"/>
        </w:rPr>
        <w:t>SCHEDULE OF PRETRIAL AND TRIAL DATES</w:t>
      </w:r>
    </w:p>
    <w:p w14:paraId="37EB56F4" w14:textId="77777777" w:rsidR="00A4733B" w:rsidRPr="006255B8" w:rsidRDefault="00A4733B" w:rsidP="006255B8">
      <w:pPr>
        <w:spacing w:line="240" w:lineRule="auto"/>
        <w:ind w:left="-994" w:firstLine="994"/>
        <w:contextualSpacing/>
        <w:jc w:val="center"/>
        <w:rPr>
          <w:rFonts w:asciiTheme="majorHAnsi" w:hAnsiTheme="majorHAnsi" w:cstheme="majorHAnsi"/>
          <w:b/>
          <w:sz w:val="16"/>
          <w:szCs w:val="16"/>
          <w:u w:val="single"/>
        </w:rPr>
      </w:pPr>
    </w:p>
    <w:p w14:paraId="48C9B2AE" w14:textId="77777777" w:rsidR="0007675F" w:rsidRPr="006255B8" w:rsidRDefault="0007675F" w:rsidP="006255B8">
      <w:pPr>
        <w:spacing w:line="240" w:lineRule="auto"/>
        <w:ind w:left="-994" w:firstLine="994"/>
        <w:contextualSpacing/>
        <w:jc w:val="center"/>
        <w:rPr>
          <w:rFonts w:asciiTheme="majorHAnsi" w:hAnsiTheme="majorHAnsi" w:cstheme="majorHAnsi"/>
          <w:sz w:val="16"/>
          <w:szCs w:val="16"/>
        </w:rPr>
      </w:pPr>
    </w:p>
    <w:tbl>
      <w:tblPr>
        <w:tblW w:w="96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00" w:type="dxa"/>
          <w:bottom w:w="86" w:type="dxa"/>
          <w:right w:w="100" w:type="dxa"/>
        </w:tblCellMar>
        <w:tblLook w:val="0000" w:firstRow="0" w:lastRow="0" w:firstColumn="0" w:lastColumn="0" w:noHBand="0" w:noVBand="0"/>
      </w:tblPr>
      <w:tblGrid>
        <w:gridCol w:w="6825"/>
        <w:gridCol w:w="2790"/>
      </w:tblGrid>
      <w:tr w:rsidR="0007675F" w:rsidRPr="00A4733B" w14:paraId="393FDD5C" w14:textId="77777777" w:rsidTr="0986EA11">
        <w:trPr>
          <w:cantSplit/>
          <w:trHeight w:val="20"/>
        </w:trPr>
        <w:tc>
          <w:tcPr>
            <w:tcW w:w="6825" w:type="dxa"/>
            <w:shd w:val="clear" w:color="auto" w:fill="FFFFFF" w:themeFill="background1"/>
            <w:vAlign w:val="center"/>
          </w:tcPr>
          <w:p w14:paraId="7CD89001" w14:textId="77777777" w:rsidR="0007675F" w:rsidRPr="006255B8" w:rsidRDefault="0007675F" w:rsidP="006255B8">
            <w:pPr>
              <w:spacing w:line="240" w:lineRule="auto"/>
              <w:contextualSpacing/>
              <w:jc w:val="center"/>
              <w:rPr>
                <w:rFonts w:asciiTheme="majorHAnsi" w:eastAsiaTheme="minorHAnsi" w:hAnsiTheme="majorHAnsi" w:cstheme="majorHAnsi"/>
                <w:b/>
                <w:sz w:val="16"/>
                <w:szCs w:val="16"/>
              </w:rPr>
            </w:pPr>
            <w:r w:rsidRPr="006255B8">
              <w:rPr>
                <w:rFonts w:asciiTheme="majorHAnsi" w:eastAsiaTheme="minorHAnsi" w:hAnsiTheme="majorHAnsi" w:cstheme="majorHAnsi"/>
                <w:b/>
                <w:sz w:val="16"/>
                <w:szCs w:val="16"/>
              </w:rPr>
              <w:t>Trial and Final Pretrial Conference Dates</w:t>
            </w:r>
          </w:p>
        </w:tc>
        <w:tc>
          <w:tcPr>
            <w:tcW w:w="2790" w:type="dxa"/>
            <w:shd w:val="clear" w:color="auto" w:fill="FFFFFF" w:themeFill="background1"/>
            <w:vAlign w:val="center"/>
          </w:tcPr>
          <w:p w14:paraId="1B196B8E" w14:textId="77777777" w:rsidR="0007675F" w:rsidRPr="006255B8" w:rsidRDefault="0007675F" w:rsidP="006255B8">
            <w:pPr>
              <w:spacing w:line="240" w:lineRule="auto"/>
              <w:contextualSpacing/>
              <w:jc w:val="center"/>
              <w:rPr>
                <w:rFonts w:asciiTheme="majorHAnsi" w:eastAsiaTheme="minorHAnsi" w:hAnsiTheme="majorHAnsi" w:cstheme="majorHAnsi"/>
                <w:b/>
                <w:sz w:val="16"/>
                <w:szCs w:val="16"/>
              </w:rPr>
            </w:pPr>
            <w:r w:rsidRPr="006255B8">
              <w:rPr>
                <w:rFonts w:asciiTheme="majorHAnsi" w:eastAsiaTheme="minorHAnsi" w:hAnsiTheme="majorHAnsi" w:cstheme="majorHAnsi"/>
                <w:b/>
                <w:sz w:val="16"/>
                <w:szCs w:val="16"/>
              </w:rPr>
              <w:t>Court Order</w:t>
            </w:r>
          </w:p>
        </w:tc>
      </w:tr>
      <w:tr w:rsidR="0007675F" w:rsidRPr="00A4733B" w14:paraId="7A1015B3" w14:textId="77777777" w:rsidTr="0986EA11">
        <w:trPr>
          <w:cantSplit/>
          <w:trHeight w:val="354"/>
        </w:trPr>
        <w:tc>
          <w:tcPr>
            <w:tcW w:w="6825" w:type="dxa"/>
            <w:vAlign w:val="center"/>
          </w:tcPr>
          <w:p w14:paraId="621BE3CB"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r w:rsidRPr="006255B8">
              <w:rPr>
                <w:rFonts w:asciiTheme="majorHAnsi" w:eastAsiaTheme="minorHAnsi" w:hAnsiTheme="majorHAnsi" w:cstheme="majorHAnsi"/>
                <w:sz w:val="16"/>
                <w:szCs w:val="16"/>
              </w:rPr>
              <w:t xml:space="preserve">Trial </w:t>
            </w:r>
          </w:p>
        </w:tc>
        <w:tc>
          <w:tcPr>
            <w:tcW w:w="2790" w:type="dxa"/>
            <w:vAlign w:val="center"/>
          </w:tcPr>
          <w:p w14:paraId="62FEC6A0" w14:textId="77777777" w:rsidR="0007675F" w:rsidRPr="006255B8" w:rsidRDefault="0007675F" w:rsidP="006255B8">
            <w:pPr>
              <w:spacing w:line="240" w:lineRule="auto"/>
              <w:ind w:left="-14"/>
              <w:contextualSpacing/>
              <w:jc w:val="center"/>
              <w:rPr>
                <w:rFonts w:asciiTheme="majorHAnsi" w:hAnsiTheme="majorHAnsi" w:cstheme="majorBidi"/>
                <w:sz w:val="16"/>
                <w:szCs w:val="16"/>
              </w:rPr>
            </w:pPr>
            <w:r w:rsidRPr="004F2F9E">
              <w:rPr>
                <w:rFonts w:asciiTheme="majorHAnsi" w:hAnsiTheme="majorHAnsi" w:cstheme="majorBidi"/>
                <w:sz w:val="16"/>
                <w:szCs w:val="16"/>
                <w:u w:val="single"/>
              </w:rPr>
              <w:t>[Monday]</w:t>
            </w:r>
            <w:r w:rsidRPr="004F2F9E">
              <w:rPr>
                <w:rFonts w:asciiTheme="majorHAnsi" w:hAnsiTheme="majorHAnsi" w:cstheme="majorBidi"/>
                <w:sz w:val="16"/>
                <w:szCs w:val="16"/>
              </w:rPr>
              <w:t xml:space="preserve"> at 8:30 a.m.</w:t>
            </w:r>
            <w:r w:rsidRPr="006255B8">
              <w:rPr>
                <w:rFonts w:asciiTheme="majorHAnsi" w:hAnsiTheme="majorHAnsi" w:cstheme="majorBidi"/>
                <w:sz w:val="16"/>
                <w:szCs w:val="16"/>
              </w:rPr>
              <w:t xml:space="preserve">                                  </w:t>
            </w:r>
          </w:p>
          <w:p w14:paraId="6316C6D5" w14:textId="77777777" w:rsidR="0007675F" w:rsidRPr="006255B8" w:rsidRDefault="00F309BD" w:rsidP="006255B8">
            <w:pPr>
              <w:spacing w:line="240" w:lineRule="auto"/>
              <w:ind w:hanging="72"/>
              <w:contextualSpacing/>
              <w:jc w:val="center"/>
              <w:rPr>
                <w:rFonts w:asciiTheme="majorHAnsi" w:hAnsiTheme="majorHAnsi" w:cstheme="majorBidi"/>
                <w:sz w:val="16"/>
                <w:szCs w:val="16"/>
              </w:rPr>
            </w:pPr>
            <w:sdt>
              <w:sdtPr>
                <w:rPr>
                  <w:rFonts w:asciiTheme="majorHAnsi" w:hAnsiTheme="majorHAnsi" w:cstheme="majorBidi"/>
                  <w:sz w:val="16"/>
                  <w:szCs w:val="16"/>
                </w:rPr>
                <w:id w:val="-1117068182"/>
                <w:placeholder>
                  <w:docPart w:val="DefaultPlaceholder_1081868574"/>
                </w:placeholder>
                <w14:checkbox>
                  <w14:checked w14:val="0"/>
                  <w14:checkedState w14:val="2612" w14:font="MS Gothic"/>
                  <w14:uncheckedState w14:val="2610" w14:font="MS Gothic"/>
                </w14:checkbox>
              </w:sdtPr>
              <w:sdtEndPr/>
              <w:sdtContent>
                <w:r w:rsidR="0007675F" w:rsidRPr="006255B8">
                  <w:rPr>
                    <w:rFonts w:ascii="Segoe UI Symbol" w:eastAsia="MS Gothic" w:hAnsi="Segoe UI Symbol" w:cs="Segoe UI Symbol"/>
                    <w:sz w:val="16"/>
                    <w:szCs w:val="16"/>
                  </w:rPr>
                  <w:t>☐</w:t>
                </w:r>
              </w:sdtContent>
            </w:sdt>
            <w:r w:rsidR="0007675F" w:rsidRPr="006255B8">
              <w:rPr>
                <w:rFonts w:asciiTheme="majorHAnsi" w:hAnsiTheme="majorHAnsi" w:cstheme="majorBidi"/>
                <w:sz w:val="16"/>
                <w:szCs w:val="16"/>
              </w:rPr>
              <w:t xml:space="preserve"> Jury Trial    or    </w:t>
            </w:r>
            <w:sdt>
              <w:sdtPr>
                <w:rPr>
                  <w:rFonts w:asciiTheme="majorHAnsi" w:hAnsiTheme="majorHAnsi" w:cstheme="majorBidi"/>
                  <w:sz w:val="16"/>
                  <w:szCs w:val="16"/>
                </w:rPr>
                <w:id w:val="614787734"/>
                <w:placeholder>
                  <w:docPart w:val="DefaultPlaceholder_1081868574"/>
                </w:placeholder>
                <w14:checkbox>
                  <w14:checked w14:val="0"/>
                  <w14:checkedState w14:val="2612" w14:font="MS Gothic"/>
                  <w14:uncheckedState w14:val="2610" w14:font="MS Gothic"/>
                </w14:checkbox>
              </w:sdtPr>
              <w:sdtEndPr/>
              <w:sdtContent>
                <w:r w:rsidR="0007675F" w:rsidRPr="006255B8">
                  <w:rPr>
                    <w:rFonts w:ascii="Segoe UI Symbol" w:eastAsia="MS Gothic" w:hAnsi="Segoe UI Symbol" w:cs="Segoe UI Symbol"/>
                    <w:sz w:val="16"/>
                    <w:szCs w:val="16"/>
                  </w:rPr>
                  <w:t>☐</w:t>
                </w:r>
              </w:sdtContent>
            </w:sdt>
            <w:r w:rsidR="0007675F" w:rsidRPr="006255B8">
              <w:rPr>
                <w:rFonts w:asciiTheme="majorHAnsi" w:hAnsiTheme="majorHAnsi" w:cstheme="majorBidi"/>
                <w:sz w:val="16"/>
                <w:szCs w:val="16"/>
              </w:rPr>
              <w:t xml:space="preserve"> Bench Trial </w:t>
            </w:r>
          </w:p>
          <w:p w14:paraId="7BD6C9FE" w14:textId="1FB852E0" w:rsidR="0007675F" w:rsidRPr="006255B8" w:rsidRDefault="0007675F" w:rsidP="006255B8">
            <w:pPr>
              <w:spacing w:line="240" w:lineRule="auto"/>
              <w:ind w:hanging="72"/>
              <w:contextualSpacing/>
              <w:jc w:val="center"/>
              <w:rPr>
                <w:rFonts w:asciiTheme="majorHAnsi" w:hAnsiTheme="majorHAnsi" w:cstheme="majorBidi"/>
                <w:sz w:val="16"/>
                <w:szCs w:val="16"/>
              </w:rPr>
            </w:pPr>
            <w:r w:rsidRPr="006255B8">
              <w:rPr>
                <w:rFonts w:asciiTheme="majorHAnsi" w:hAnsiTheme="majorHAnsi" w:cstheme="majorBidi"/>
                <w:sz w:val="16"/>
                <w:szCs w:val="16"/>
              </w:rPr>
              <w:t>Est. _ Days</w:t>
            </w:r>
            <w:r w:rsidR="00AB2A4E" w:rsidRPr="006255B8">
              <w:rPr>
                <w:rStyle w:val="FootnoteReference"/>
                <w:rFonts w:asciiTheme="majorHAnsi" w:hAnsiTheme="majorHAnsi" w:cstheme="majorBidi"/>
                <w:sz w:val="16"/>
                <w:szCs w:val="16"/>
              </w:rPr>
              <w:footnoteReference w:id="4"/>
            </w:r>
          </w:p>
        </w:tc>
      </w:tr>
      <w:tr w:rsidR="0007675F" w:rsidRPr="00A4733B" w14:paraId="1B479B3F" w14:textId="77777777" w:rsidTr="0986EA11">
        <w:trPr>
          <w:cantSplit/>
        </w:trPr>
        <w:tc>
          <w:tcPr>
            <w:tcW w:w="6825" w:type="dxa"/>
            <w:tcBorders>
              <w:bottom w:val="single" w:sz="4" w:space="0" w:color="auto"/>
            </w:tcBorders>
            <w:vAlign w:val="center"/>
          </w:tcPr>
          <w:p w14:paraId="561D5AC1" w14:textId="77777777" w:rsidR="0007675F" w:rsidRPr="006255B8" w:rsidRDefault="0007675F" w:rsidP="006255B8">
            <w:pPr>
              <w:spacing w:line="240" w:lineRule="auto"/>
              <w:contextualSpacing/>
              <w:rPr>
                <w:rFonts w:asciiTheme="majorHAnsi" w:eastAsiaTheme="minorHAnsi" w:hAnsiTheme="majorHAnsi" w:cstheme="majorHAnsi"/>
                <w:iCs/>
                <w:sz w:val="16"/>
                <w:szCs w:val="16"/>
              </w:rPr>
            </w:pPr>
            <w:r w:rsidRPr="006255B8">
              <w:rPr>
                <w:rFonts w:asciiTheme="majorHAnsi" w:eastAsiaTheme="minorHAnsi" w:hAnsiTheme="majorHAnsi" w:cstheme="majorHAnsi"/>
                <w:sz w:val="16"/>
                <w:szCs w:val="16"/>
              </w:rPr>
              <w:t xml:space="preserve">Final Pretrial Conference (“FPTC”) </w:t>
            </w:r>
            <w:r w:rsidRPr="006255B8">
              <w:rPr>
                <w:rFonts w:asciiTheme="majorHAnsi" w:eastAsiaTheme="minorHAnsi" w:hAnsiTheme="majorHAnsi" w:cstheme="majorHAnsi"/>
                <w:iCs/>
                <w:sz w:val="16"/>
                <w:szCs w:val="16"/>
              </w:rPr>
              <w:t>[L.R. 16]</w:t>
            </w:r>
            <w:r w:rsidRPr="006255B8">
              <w:rPr>
                <w:rFonts w:asciiTheme="majorHAnsi" w:eastAsiaTheme="minorHAnsi" w:hAnsiTheme="majorHAnsi" w:cstheme="majorHAnsi"/>
                <w:sz w:val="16"/>
                <w:szCs w:val="16"/>
              </w:rPr>
              <w:t xml:space="preserve">, Hearing on Motions </w:t>
            </w:r>
            <w:r w:rsidRPr="006255B8">
              <w:rPr>
                <w:rFonts w:asciiTheme="majorHAnsi" w:eastAsiaTheme="minorHAnsi" w:hAnsiTheme="majorHAnsi" w:cstheme="majorHAnsi"/>
                <w:iCs/>
                <w:sz w:val="16"/>
                <w:szCs w:val="16"/>
              </w:rPr>
              <w:t xml:space="preserve">in </w:t>
            </w:r>
            <w:proofErr w:type="spellStart"/>
            <w:r w:rsidRPr="006255B8">
              <w:rPr>
                <w:rFonts w:asciiTheme="majorHAnsi" w:eastAsiaTheme="minorHAnsi" w:hAnsiTheme="majorHAnsi" w:cstheme="majorHAnsi"/>
                <w:iCs/>
                <w:sz w:val="16"/>
                <w:szCs w:val="16"/>
              </w:rPr>
              <w:t>Limine</w:t>
            </w:r>
            <w:proofErr w:type="spellEnd"/>
            <w:r w:rsidRPr="006255B8">
              <w:rPr>
                <w:rFonts w:asciiTheme="majorHAnsi" w:eastAsiaTheme="minorHAnsi" w:hAnsiTheme="majorHAnsi" w:cstheme="majorHAnsi"/>
                <w:i/>
                <w:iCs/>
                <w:sz w:val="16"/>
                <w:szCs w:val="16"/>
              </w:rPr>
              <w:t xml:space="preserve"> </w:t>
            </w:r>
          </w:p>
        </w:tc>
        <w:tc>
          <w:tcPr>
            <w:tcW w:w="2790" w:type="dxa"/>
            <w:tcBorders>
              <w:bottom w:val="single" w:sz="4" w:space="0" w:color="auto"/>
            </w:tcBorders>
            <w:vAlign w:val="center"/>
          </w:tcPr>
          <w:p w14:paraId="3F2F7927" w14:textId="60E699CD" w:rsidR="0007675F" w:rsidRPr="006255B8" w:rsidRDefault="0007675F" w:rsidP="006255B8">
            <w:pPr>
              <w:spacing w:line="240" w:lineRule="auto"/>
              <w:contextualSpacing/>
              <w:jc w:val="center"/>
              <w:rPr>
                <w:rFonts w:asciiTheme="majorHAnsi" w:hAnsiTheme="majorHAnsi" w:cstheme="majorBidi"/>
                <w:sz w:val="16"/>
                <w:szCs w:val="16"/>
              </w:rPr>
            </w:pPr>
            <w:r w:rsidRPr="006255B8">
              <w:rPr>
                <w:rFonts w:asciiTheme="majorHAnsi" w:hAnsiTheme="majorHAnsi" w:cstheme="majorBidi"/>
                <w:sz w:val="16"/>
                <w:szCs w:val="16"/>
                <w:u w:val="single"/>
              </w:rPr>
              <w:t>[</w:t>
            </w:r>
            <w:r w:rsidR="004F2F9E">
              <w:rPr>
                <w:rFonts w:asciiTheme="majorHAnsi" w:hAnsiTheme="majorHAnsi" w:cstheme="majorBidi"/>
                <w:sz w:val="16"/>
                <w:szCs w:val="16"/>
                <w:u w:val="single"/>
              </w:rPr>
              <w:t>Friday</w:t>
            </w:r>
            <w:r w:rsidRPr="006255B8">
              <w:rPr>
                <w:rFonts w:asciiTheme="majorHAnsi" w:hAnsiTheme="majorHAnsi" w:cstheme="majorBidi"/>
                <w:sz w:val="16"/>
                <w:szCs w:val="16"/>
                <w:u w:val="single"/>
              </w:rPr>
              <w:t>]</w:t>
            </w:r>
            <w:r w:rsidRPr="006255B8">
              <w:rPr>
                <w:rFonts w:asciiTheme="majorHAnsi" w:hAnsiTheme="majorHAnsi" w:cstheme="majorBidi"/>
                <w:sz w:val="16"/>
                <w:szCs w:val="16"/>
              </w:rPr>
              <w:t xml:space="preserve"> at </w:t>
            </w:r>
            <w:r w:rsidR="004F2F9E">
              <w:rPr>
                <w:rFonts w:asciiTheme="majorHAnsi" w:hAnsiTheme="majorHAnsi" w:cstheme="majorBidi"/>
                <w:sz w:val="16"/>
                <w:szCs w:val="16"/>
              </w:rPr>
              <w:t>1</w:t>
            </w:r>
            <w:r w:rsidRPr="006255B8">
              <w:rPr>
                <w:rFonts w:asciiTheme="majorHAnsi" w:hAnsiTheme="majorHAnsi" w:cstheme="majorBidi"/>
                <w:sz w:val="16"/>
                <w:szCs w:val="16"/>
              </w:rPr>
              <w:t>:</w:t>
            </w:r>
            <w:r w:rsidR="004F2F9E">
              <w:rPr>
                <w:rFonts w:asciiTheme="majorHAnsi" w:hAnsiTheme="majorHAnsi" w:cstheme="majorBidi"/>
                <w:sz w:val="16"/>
                <w:szCs w:val="16"/>
              </w:rPr>
              <w:t>30</w:t>
            </w:r>
            <w:r w:rsidRPr="006255B8">
              <w:rPr>
                <w:rFonts w:asciiTheme="majorHAnsi" w:hAnsiTheme="majorHAnsi" w:cstheme="majorBidi"/>
                <w:sz w:val="16"/>
                <w:szCs w:val="16"/>
              </w:rPr>
              <w:t xml:space="preserve"> </w:t>
            </w:r>
            <w:r w:rsidR="004F2F9E">
              <w:rPr>
                <w:rFonts w:asciiTheme="majorHAnsi" w:hAnsiTheme="majorHAnsi" w:cstheme="majorBidi"/>
                <w:sz w:val="16"/>
                <w:szCs w:val="16"/>
              </w:rPr>
              <w:t>p</w:t>
            </w:r>
            <w:r w:rsidRPr="006255B8">
              <w:rPr>
                <w:rFonts w:asciiTheme="majorHAnsi" w:hAnsiTheme="majorHAnsi" w:cstheme="majorBidi"/>
                <w:sz w:val="16"/>
                <w:szCs w:val="16"/>
              </w:rPr>
              <w:t>.m.</w:t>
            </w:r>
          </w:p>
        </w:tc>
      </w:tr>
      <w:tr w:rsidR="0007675F" w:rsidRPr="00A4733B" w14:paraId="3AA16066" w14:textId="77777777" w:rsidTr="0986EA11">
        <w:trPr>
          <w:cantSplit/>
          <w:trHeight w:val="20"/>
        </w:trPr>
        <w:tc>
          <w:tcPr>
            <w:tcW w:w="6825" w:type="dxa"/>
            <w:shd w:val="clear" w:color="auto" w:fill="FFFFFF" w:themeFill="background1"/>
            <w:vAlign w:val="center"/>
          </w:tcPr>
          <w:p w14:paraId="251B7DB4" w14:textId="39E7380C" w:rsidR="0007675F" w:rsidRPr="006255B8" w:rsidRDefault="0007675F" w:rsidP="006255B8">
            <w:pPr>
              <w:spacing w:line="240" w:lineRule="auto"/>
              <w:contextualSpacing/>
              <w:jc w:val="center"/>
              <w:rPr>
                <w:rFonts w:asciiTheme="majorHAnsi" w:eastAsiaTheme="minorHAnsi" w:hAnsiTheme="majorHAnsi" w:cstheme="majorHAnsi"/>
                <w:b/>
                <w:sz w:val="16"/>
                <w:szCs w:val="16"/>
              </w:rPr>
            </w:pPr>
            <w:r w:rsidRPr="006255B8">
              <w:rPr>
                <w:rFonts w:asciiTheme="majorHAnsi" w:eastAsiaTheme="minorHAnsi" w:hAnsiTheme="majorHAnsi" w:cstheme="majorHAnsi"/>
                <w:b/>
                <w:sz w:val="16"/>
                <w:szCs w:val="16"/>
              </w:rPr>
              <w:t>Event</w:t>
            </w:r>
          </w:p>
          <w:p w14:paraId="2AB2369D" w14:textId="69654664" w:rsidR="0007675F" w:rsidRPr="006255B8" w:rsidRDefault="0007675F" w:rsidP="006255B8">
            <w:pPr>
              <w:spacing w:line="240" w:lineRule="auto"/>
              <w:ind w:left="80" w:hanging="10"/>
              <w:contextualSpacing/>
              <w:jc w:val="center"/>
              <w:rPr>
                <w:rFonts w:asciiTheme="majorHAnsi" w:eastAsiaTheme="minorHAnsi" w:hAnsiTheme="majorHAnsi" w:cstheme="majorHAnsi"/>
                <w:sz w:val="16"/>
                <w:szCs w:val="16"/>
              </w:rPr>
            </w:pPr>
            <w:r w:rsidRPr="006255B8">
              <w:rPr>
                <w:rFonts w:asciiTheme="majorHAnsi" w:eastAsiaTheme="minorHAnsi" w:hAnsiTheme="majorHAnsi" w:cstheme="majorHAnsi"/>
                <w:bCs/>
                <w:iCs/>
                <w:sz w:val="16"/>
                <w:szCs w:val="16"/>
                <w:u w:val="single"/>
              </w:rPr>
              <w:t>Note</w:t>
            </w:r>
            <w:r w:rsidRPr="006255B8">
              <w:rPr>
                <w:rFonts w:asciiTheme="majorHAnsi" w:eastAsiaTheme="minorHAnsi" w:hAnsiTheme="majorHAnsi" w:cstheme="majorHAnsi"/>
                <w:bCs/>
                <w:iCs/>
                <w:sz w:val="16"/>
                <w:szCs w:val="16"/>
              </w:rPr>
              <w:t>:</w:t>
            </w:r>
            <w:r w:rsidRPr="006255B8">
              <w:rPr>
                <w:rFonts w:asciiTheme="majorHAnsi" w:eastAsiaTheme="minorHAnsi" w:hAnsiTheme="majorHAnsi" w:cstheme="majorHAnsi"/>
                <w:b/>
                <w:i/>
                <w:sz w:val="16"/>
                <w:szCs w:val="16"/>
              </w:rPr>
              <w:t xml:space="preserve"> </w:t>
            </w:r>
            <w:r w:rsidRPr="006255B8">
              <w:rPr>
                <w:rFonts w:asciiTheme="majorHAnsi" w:eastAsiaTheme="minorHAnsi" w:hAnsiTheme="majorHAnsi" w:cstheme="majorHAnsi"/>
                <w:sz w:val="16"/>
                <w:szCs w:val="16"/>
              </w:rPr>
              <w:t xml:space="preserve">Hearings shall </w:t>
            </w:r>
            <w:r w:rsidRPr="004F2F9E">
              <w:rPr>
                <w:rFonts w:asciiTheme="majorHAnsi" w:eastAsiaTheme="minorHAnsi" w:hAnsiTheme="majorHAnsi" w:cstheme="majorHAnsi"/>
                <w:sz w:val="16"/>
                <w:szCs w:val="16"/>
              </w:rPr>
              <w:t xml:space="preserve">be on </w:t>
            </w:r>
            <w:r w:rsidR="00EA205E" w:rsidRPr="004F2F9E">
              <w:rPr>
                <w:rFonts w:asciiTheme="majorHAnsi" w:eastAsiaTheme="minorHAnsi" w:hAnsiTheme="majorHAnsi" w:cstheme="majorHAnsi"/>
                <w:sz w:val="16"/>
                <w:szCs w:val="16"/>
              </w:rPr>
              <w:t xml:space="preserve">Fridays </w:t>
            </w:r>
            <w:r w:rsidRPr="004F2F9E">
              <w:rPr>
                <w:rFonts w:asciiTheme="majorHAnsi" w:eastAsiaTheme="minorHAnsi" w:hAnsiTheme="majorHAnsi" w:cstheme="majorHAnsi"/>
                <w:sz w:val="16"/>
                <w:szCs w:val="16"/>
              </w:rPr>
              <w:t>at 1:</w:t>
            </w:r>
            <w:r w:rsidR="004F2F9E">
              <w:rPr>
                <w:rFonts w:asciiTheme="majorHAnsi" w:eastAsiaTheme="minorHAnsi" w:hAnsiTheme="majorHAnsi" w:cstheme="majorHAnsi"/>
                <w:sz w:val="16"/>
                <w:szCs w:val="16"/>
              </w:rPr>
              <w:t>30</w:t>
            </w:r>
            <w:r w:rsidRPr="004F2F9E">
              <w:rPr>
                <w:rFonts w:asciiTheme="majorHAnsi" w:eastAsiaTheme="minorHAnsi" w:hAnsiTheme="majorHAnsi" w:cstheme="majorHAnsi"/>
                <w:sz w:val="16"/>
                <w:szCs w:val="16"/>
              </w:rPr>
              <w:t xml:space="preserve"> </w:t>
            </w:r>
            <w:r w:rsidR="004F2F9E">
              <w:rPr>
                <w:rFonts w:asciiTheme="majorHAnsi" w:eastAsiaTheme="minorHAnsi" w:hAnsiTheme="majorHAnsi" w:cstheme="majorHAnsi"/>
                <w:sz w:val="16"/>
                <w:szCs w:val="16"/>
              </w:rPr>
              <w:t>p</w:t>
            </w:r>
            <w:r w:rsidRPr="006255B8">
              <w:rPr>
                <w:rFonts w:asciiTheme="majorHAnsi" w:eastAsiaTheme="minorHAnsi" w:hAnsiTheme="majorHAnsi" w:cstheme="majorHAnsi"/>
                <w:sz w:val="16"/>
                <w:szCs w:val="16"/>
              </w:rPr>
              <w:t>.m.</w:t>
            </w:r>
            <w:r w:rsidR="00A51564" w:rsidRPr="006255B8">
              <w:rPr>
                <w:rStyle w:val="FootnoteReference"/>
                <w:rFonts w:asciiTheme="majorHAnsi" w:eastAsiaTheme="minorHAnsi" w:hAnsiTheme="majorHAnsi" w:cstheme="majorHAnsi"/>
                <w:sz w:val="16"/>
                <w:szCs w:val="16"/>
              </w:rPr>
              <w:footnoteReference w:id="5"/>
            </w:r>
            <w:r w:rsidR="0022224F" w:rsidRPr="006255B8">
              <w:rPr>
                <w:rFonts w:asciiTheme="majorHAnsi" w:eastAsiaTheme="minorHAnsi" w:hAnsiTheme="majorHAnsi" w:cstheme="majorHAnsi"/>
                <w:sz w:val="16"/>
                <w:szCs w:val="16"/>
              </w:rPr>
              <w:t xml:space="preserve"> </w:t>
            </w:r>
          </w:p>
        </w:tc>
        <w:tc>
          <w:tcPr>
            <w:tcW w:w="2790" w:type="dxa"/>
            <w:shd w:val="clear" w:color="auto" w:fill="FFFFFF" w:themeFill="background1"/>
            <w:vAlign w:val="center"/>
          </w:tcPr>
          <w:p w14:paraId="11E5DECF" w14:textId="77777777" w:rsidR="0007675F" w:rsidRPr="006255B8" w:rsidRDefault="0007675F" w:rsidP="006255B8">
            <w:pPr>
              <w:spacing w:line="240" w:lineRule="auto"/>
              <w:contextualSpacing/>
              <w:jc w:val="center"/>
              <w:rPr>
                <w:rFonts w:asciiTheme="majorHAnsi" w:eastAsiaTheme="minorHAnsi" w:hAnsiTheme="majorHAnsi" w:cstheme="majorHAnsi"/>
                <w:b/>
                <w:sz w:val="16"/>
                <w:szCs w:val="16"/>
              </w:rPr>
            </w:pPr>
            <w:r w:rsidRPr="006255B8">
              <w:rPr>
                <w:rFonts w:asciiTheme="majorHAnsi" w:eastAsiaTheme="minorHAnsi" w:hAnsiTheme="majorHAnsi" w:cstheme="majorHAnsi"/>
                <w:b/>
                <w:sz w:val="16"/>
                <w:szCs w:val="16"/>
              </w:rPr>
              <w:t>Court Order</w:t>
            </w:r>
          </w:p>
        </w:tc>
      </w:tr>
      <w:tr w:rsidR="0007675F" w:rsidRPr="00A4733B" w14:paraId="7DBD71A4" w14:textId="77777777" w:rsidTr="0986EA11">
        <w:trPr>
          <w:cantSplit/>
        </w:trPr>
        <w:tc>
          <w:tcPr>
            <w:tcW w:w="6825" w:type="dxa"/>
            <w:vAlign w:val="center"/>
          </w:tcPr>
          <w:p w14:paraId="5BFC018B" w14:textId="04261F31"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 xml:space="preserve">Last Date to </w:t>
            </w:r>
            <w:r w:rsidRPr="002779C9">
              <w:rPr>
                <w:rFonts w:asciiTheme="majorHAnsi" w:eastAsiaTheme="minorHAnsi" w:hAnsiTheme="majorHAnsi" w:cstheme="majorHAnsi"/>
                <w:sz w:val="16"/>
                <w:szCs w:val="16"/>
                <w:u w:val="single"/>
              </w:rPr>
              <w:t>Hear</w:t>
            </w:r>
            <w:r w:rsidRPr="002779C9">
              <w:rPr>
                <w:rFonts w:asciiTheme="majorHAnsi" w:eastAsiaTheme="minorHAnsi" w:hAnsiTheme="majorHAnsi" w:cstheme="majorHAnsi"/>
                <w:sz w:val="16"/>
                <w:szCs w:val="16"/>
              </w:rPr>
              <w:t xml:space="preserve"> Motion to Amend Pleadings or Add </w:t>
            </w:r>
            <w:r w:rsidRPr="004F2F9E">
              <w:rPr>
                <w:rFonts w:asciiTheme="majorHAnsi" w:eastAsiaTheme="minorHAnsi" w:hAnsiTheme="majorHAnsi" w:cstheme="majorHAnsi"/>
                <w:sz w:val="16"/>
                <w:szCs w:val="16"/>
              </w:rPr>
              <w:t>Parties [</w:t>
            </w:r>
            <w:r w:rsidR="00B76937" w:rsidRPr="004F2F9E">
              <w:rPr>
                <w:rFonts w:asciiTheme="majorHAnsi" w:eastAsiaTheme="minorHAnsi" w:hAnsiTheme="majorHAnsi" w:cstheme="majorHAnsi"/>
                <w:sz w:val="16"/>
                <w:szCs w:val="16"/>
              </w:rPr>
              <w:t>Friday</w:t>
            </w:r>
            <w:r w:rsidRPr="004F2F9E">
              <w:rPr>
                <w:rFonts w:asciiTheme="majorHAnsi" w:eastAsiaTheme="minorHAnsi" w:hAnsiTheme="majorHAnsi" w:cstheme="majorHAnsi"/>
                <w:sz w:val="16"/>
                <w:szCs w:val="16"/>
              </w:rPr>
              <w:t>]</w:t>
            </w:r>
          </w:p>
        </w:tc>
        <w:tc>
          <w:tcPr>
            <w:tcW w:w="2790" w:type="dxa"/>
            <w:vAlign w:val="center"/>
          </w:tcPr>
          <w:p w14:paraId="6DD41F30" w14:textId="77777777" w:rsidR="0007675F" w:rsidRPr="006255B8" w:rsidRDefault="0007675F" w:rsidP="006255B8">
            <w:pPr>
              <w:spacing w:line="240" w:lineRule="auto"/>
              <w:contextualSpacing/>
              <w:rPr>
                <w:rFonts w:asciiTheme="majorHAnsi" w:eastAsiaTheme="minorHAnsi" w:hAnsiTheme="majorHAnsi" w:cstheme="majorHAnsi"/>
                <w:sz w:val="16"/>
                <w:szCs w:val="16"/>
                <w:highlight w:val="yellow"/>
              </w:rPr>
            </w:pPr>
          </w:p>
        </w:tc>
      </w:tr>
      <w:tr w:rsidR="0007675F" w:rsidRPr="00A4733B" w14:paraId="0B896475" w14:textId="77777777" w:rsidTr="0986EA11">
        <w:trPr>
          <w:cantSplit/>
        </w:trPr>
        <w:tc>
          <w:tcPr>
            <w:tcW w:w="6825" w:type="dxa"/>
            <w:vAlign w:val="center"/>
          </w:tcPr>
          <w:p w14:paraId="67BD8E7F" w14:textId="7C3F8055"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Fact Discovery Cut-Off</w:t>
            </w:r>
            <w:r w:rsidR="00AF17EA" w:rsidRPr="002779C9">
              <w:rPr>
                <w:rStyle w:val="FootnoteReference"/>
                <w:rFonts w:asciiTheme="majorHAnsi" w:eastAsiaTheme="minorHAnsi" w:hAnsiTheme="majorHAnsi" w:cstheme="majorHAnsi"/>
                <w:sz w:val="16"/>
                <w:szCs w:val="16"/>
              </w:rPr>
              <w:footnoteReference w:id="6"/>
            </w:r>
            <w:r w:rsidRPr="002779C9">
              <w:rPr>
                <w:rFonts w:asciiTheme="majorHAnsi" w:eastAsiaTheme="minorHAnsi" w:hAnsiTheme="majorHAnsi" w:cstheme="majorHAnsi"/>
                <w:sz w:val="16"/>
                <w:szCs w:val="16"/>
              </w:rPr>
              <w:t xml:space="preserve"> </w:t>
            </w:r>
          </w:p>
        </w:tc>
        <w:tc>
          <w:tcPr>
            <w:tcW w:w="2790" w:type="dxa"/>
            <w:vAlign w:val="center"/>
          </w:tcPr>
          <w:p w14:paraId="6E1089F5"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1BA29424" w14:textId="77777777" w:rsidTr="0986EA11">
        <w:trPr>
          <w:cantSplit/>
        </w:trPr>
        <w:tc>
          <w:tcPr>
            <w:tcW w:w="6825" w:type="dxa"/>
            <w:vAlign w:val="center"/>
          </w:tcPr>
          <w:p w14:paraId="30DF9813" w14:textId="77777777"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Expert Disclosure (Initial)</w:t>
            </w:r>
          </w:p>
        </w:tc>
        <w:tc>
          <w:tcPr>
            <w:tcW w:w="2790" w:type="dxa"/>
            <w:vAlign w:val="center"/>
          </w:tcPr>
          <w:p w14:paraId="0CD9D3E4"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6CCECE45" w14:textId="77777777" w:rsidTr="0986EA11">
        <w:trPr>
          <w:cantSplit/>
        </w:trPr>
        <w:tc>
          <w:tcPr>
            <w:tcW w:w="6825" w:type="dxa"/>
            <w:vAlign w:val="center"/>
          </w:tcPr>
          <w:p w14:paraId="4719F967" w14:textId="77777777"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Expert Disclosure (Rebuttal)</w:t>
            </w:r>
          </w:p>
        </w:tc>
        <w:tc>
          <w:tcPr>
            <w:tcW w:w="2790" w:type="dxa"/>
            <w:vAlign w:val="center"/>
          </w:tcPr>
          <w:p w14:paraId="4A81B378"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0696EB52" w14:textId="77777777" w:rsidTr="0986EA11">
        <w:trPr>
          <w:cantSplit/>
        </w:trPr>
        <w:tc>
          <w:tcPr>
            <w:tcW w:w="6825" w:type="dxa"/>
            <w:tcBorders>
              <w:bottom w:val="single" w:sz="4" w:space="0" w:color="auto"/>
            </w:tcBorders>
            <w:vAlign w:val="center"/>
          </w:tcPr>
          <w:p w14:paraId="54CC1870" w14:textId="77777777"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Expert Discovery Cut-Off</w:t>
            </w:r>
          </w:p>
        </w:tc>
        <w:tc>
          <w:tcPr>
            <w:tcW w:w="2790" w:type="dxa"/>
            <w:tcBorders>
              <w:bottom w:val="single" w:sz="4" w:space="0" w:color="auto"/>
            </w:tcBorders>
            <w:vAlign w:val="center"/>
          </w:tcPr>
          <w:p w14:paraId="34D265C4"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3CD2CD08" w14:textId="77777777" w:rsidTr="0986EA11">
        <w:trPr>
          <w:cantSplit/>
        </w:trPr>
        <w:tc>
          <w:tcPr>
            <w:tcW w:w="6825" w:type="dxa"/>
            <w:vAlign w:val="center"/>
          </w:tcPr>
          <w:p w14:paraId="66CE5778" w14:textId="140FE9BA" w:rsidR="0007675F" w:rsidRPr="004F2F9E" w:rsidRDefault="0007675F" w:rsidP="006255B8">
            <w:pPr>
              <w:spacing w:line="240" w:lineRule="auto"/>
              <w:contextualSpacing/>
              <w:rPr>
                <w:rFonts w:asciiTheme="majorHAnsi" w:hAnsiTheme="majorHAnsi" w:cstheme="majorHAnsi"/>
                <w:sz w:val="16"/>
                <w:szCs w:val="16"/>
              </w:rPr>
            </w:pPr>
            <w:r w:rsidRPr="002779C9">
              <w:rPr>
                <w:rFonts w:asciiTheme="majorHAnsi" w:hAnsiTheme="majorHAnsi" w:cstheme="majorHAnsi"/>
                <w:sz w:val="16"/>
                <w:szCs w:val="16"/>
              </w:rPr>
              <w:t xml:space="preserve">Last Date to </w:t>
            </w:r>
            <w:r w:rsidRPr="002779C9">
              <w:rPr>
                <w:rFonts w:asciiTheme="majorHAnsi" w:hAnsiTheme="majorHAnsi" w:cstheme="majorHAnsi"/>
                <w:sz w:val="16"/>
                <w:szCs w:val="16"/>
                <w:u w:val="single"/>
              </w:rPr>
              <w:t>Hear</w:t>
            </w:r>
            <w:r w:rsidRPr="002779C9">
              <w:rPr>
                <w:rFonts w:asciiTheme="majorHAnsi" w:hAnsiTheme="majorHAnsi" w:cstheme="majorHAnsi"/>
                <w:sz w:val="16"/>
                <w:szCs w:val="16"/>
              </w:rPr>
              <w:t xml:space="preserve"> </w:t>
            </w:r>
            <w:r w:rsidRPr="004F2F9E">
              <w:rPr>
                <w:rFonts w:asciiTheme="majorHAnsi" w:hAnsiTheme="majorHAnsi" w:cstheme="majorHAnsi"/>
                <w:sz w:val="16"/>
                <w:szCs w:val="16"/>
              </w:rPr>
              <w:t>Motions [</w:t>
            </w:r>
            <w:r w:rsidR="00B76937" w:rsidRPr="004F2F9E">
              <w:rPr>
                <w:rFonts w:asciiTheme="majorHAnsi" w:hAnsiTheme="majorHAnsi" w:cstheme="majorHAnsi"/>
                <w:sz w:val="16"/>
                <w:szCs w:val="16"/>
              </w:rPr>
              <w:t>Friday</w:t>
            </w:r>
            <w:r w:rsidRPr="004F2F9E">
              <w:rPr>
                <w:rFonts w:asciiTheme="majorHAnsi" w:hAnsiTheme="majorHAnsi" w:cstheme="majorHAnsi"/>
                <w:sz w:val="16"/>
                <w:szCs w:val="16"/>
              </w:rPr>
              <w:t>]</w:t>
            </w:r>
          </w:p>
          <w:p w14:paraId="78372699" w14:textId="645086C4" w:rsidR="0007675F" w:rsidRPr="002779C9" w:rsidRDefault="00A86D27" w:rsidP="006255B8">
            <w:pPr>
              <w:widowControl w:val="0"/>
              <w:numPr>
                <w:ilvl w:val="0"/>
                <w:numId w:val="1"/>
              </w:numPr>
              <w:spacing w:line="240" w:lineRule="auto"/>
              <w:ind w:left="260" w:hanging="180"/>
              <w:contextualSpacing/>
              <w:rPr>
                <w:rFonts w:asciiTheme="majorHAnsi" w:hAnsiTheme="majorHAnsi" w:cstheme="majorHAnsi"/>
                <w:sz w:val="16"/>
                <w:szCs w:val="16"/>
              </w:rPr>
            </w:pPr>
            <w:r w:rsidRPr="004F2F9E">
              <w:rPr>
                <w:rFonts w:asciiTheme="majorHAnsi" w:hAnsiTheme="majorHAnsi" w:cstheme="majorHAnsi"/>
                <w:sz w:val="16"/>
                <w:szCs w:val="16"/>
              </w:rPr>
              <w:t>Parties shall take note of the Cour</w:t>
            </w:r>
            <w:r w:rsidRPr="002779C9">
              <w:rPr>
                <w:rFonts w:asciiTheme="majorHAnsi" w:hAnsiTheme="majorHAnsi" w:cstheme="majorHAnsi"/>
                <w:sz w:val="16"/>
                <w:szCs w:val="16"/>
              </w:rPr>
              <w:t xml:space="preserve">t’s briefing schedule as set forth in the Civil Standing Order, found on Judge </w:t>
            </w:r>
            <w:r w:rsidR="00B76937">
              <w:rPr>
                <w:rFonts w:asciiTheme="majorHAnsi" w:hAnsiTheme="majorHAnsi" w:cstheme="majorHAnsi"/>
                <w:sz w:val="16"/>
                <w:szCs w:val="16"/>
              </w:rPr>
              <w:t>Court</w:t>
            </w:r>
            <w:r w:rsidRPr="002779C9">
              <w:rPr>
                <w:rFonts w:asciiTheme="majorHAnsi" w:hAnsiTheme="majorHAnsi" w:cstheme="majorHAnsi"/>
                <w:sz w:val="16"/>
                <w:szCs w:val="16"/>
              </w:rPr>
              <w:t>’s website</w:t>
            </w:r>
            <w:r w:rsidR="0007675F" w:rsidRPr="002779C9">
              <w:rPr>
                <w:rFonts w:asciiTheme="majorHAnsi" w:hAnsiTheme="majorHAnsi" w:cstheme="majorHAnsi"/>
                <w:sz w:val="16"/>
                <w:szCs w:val="16"/>
              </w:rPr>
              <w:t xml:space="preserve">                   </w:t>
            </w:r>
          </w:p>
        </w:tc>
        <w:tc>
          <w:tcPr>
            <w:tcW w:w="2790" w:type="dxa"/>
            <w:vAlign w:val="center"/>
          </w:tcPr>
          <w:p w14:paraId="76D0A18E"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22DE1318" w14:textId="77777777" w:rsidTr="0986EA11">
        <w:trPr>
          <w:cantSplit/>
        </w:trPr>
        <w:tc>
          <w:tcPr>
            <w:tcW w:w="6825" w:type="dxa"/>
            <w:tcBorders>
              <w:top w:val="single" w:sz="4" w:space="0" w:color="auto"/>
              <w:left w:val="single" w:sz="4" w:space="0" w:color="auto"/>
              <w:bottom w:val="single" w:sz="4" w:space="0" w:color="auto"/>
              <w:right w:val="single" w:sz="4" w:space="0" w:color="auto"/>
            </w:tcBorders>
            <w:vAlign w:val="center"/>
          </w:tcPr>
          <w:p w14:paraId="7E107CE6" w14:textId="56A58509"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Deadline to Complete Settlement Conference [L.R. 16-15]</w:t>
            </w:r>
            <w:r w:rsidR="002779C9" w:rsidRPr="006255B8">
              <w:rPr>
                <w:rStyle w:val="FootnoteReference"/>
                <w:rFonts w:asciiTheme="majorHAnsi" w:eastAsiaTheme="minorHAnsi" w:hAnsiTheme="majorHAnsi" w:cstheme="majorHAnsi"/>
                <w:sz w:val="16"/>
                <w:szCs w:val="16"/>
              </w:rPr>
              <w:t xml:space="preserve"> </w:t>
            </w:r>
            <w:r w:rsidR="002779C9" w:rsidRPr="006255B8">
              <w:rPr>
                <w:rStyle w:val="FootnoteReference"/>
                <w:rFonts w:asciiTheme="majorHAnsi" w:eastAsiaTheme="minorHAnsi" w:hAnsiTheme="majorHAnsi" w:cstheme="majorHAnsi"/>
                <w:sz w:val="16"/>
                <w:szCs w:val="16"/>
              </w:rPr>
              <w:footnoteReference w:id="7"/>
            </w:r>
          </w:p>
        </w:tc>
        <w:tc>
          <w:tcPr>
            <w:tcW w:w="2790" w:type="dxa"/>
            <w:tcBorders>
              <w:top w:val="single" w:sz="4" w:space="0" w:color="auto"/>
              <w:left w:val="single" w:sz="4" w:space="0" w:color="auto"/>
              <w:bottom w:val="single" w:sz="4" w:space="0" w:color="auto"/>
              <w:right w:val="single" w:sz="4" w:space="0" w:color="auto"/>
            </w:tcBorders>
            <w:vAlign w:val="center"/>
          </w:tcPr>
          <w:p w14:paraId="21955BC5" w14:textId="68B98141" w:rsidR="003A7545" w:rsidRPr="006255B8" w:rsidRDefault="00F309BD" w:rsidP="006255B8">
            <w:pPr>
              <w:spacing w:line="240" w:lineRule="auto"/>
              <w:contextualSpacing/>
              <w:rPr>
                <w:rFonts w:asciiTheme="majorHAnsi" w:eastAsiaTheme="minorHAnsi" w:hAnsiTheme="majorHAnsi" w:cstheme="majorHAnsi"/>
                <w:sz w:val="16"/>
                <w:szCs w:val="16"/>
              </w:rPr>
            </w:pPr>
            <w:sdt>
              <w:sdtPr>
                <w:rPr>
                  <w:rFonts w:asciiTheme="majorHAnsi" w:hAnsiTheme="majorHAnsi" w:cstheme="majorBidi"/>
                  <w:sz w:val="16"/>
                  <w:szCs w:val="16"/>
                </w:rPr>
                <w:id w:val="1530294055"/>
                <w:placeholder>
                  <w:docPart w:val="E9DF68E525AC44E6B387E3D9C70A194E"/>
                </w:placeholder>
                <w14:checkbox>
                  <w14:checked w14:val="0"/>
                  <w14:checkedState w14:val="2612" w14:font="MS Gothic"/>
                  <w14:uncheckedState w14:val="2610" w14:font="MS Gothic"/>
                </w14:checkbox>
              </w:sdtPr>
              <w:sdtEndPr/>
              <w:sdtContent>
                <w:r w:rsidR="002461E4" w:rsidRPr="00D231BD">
                  <w:rPr>
                    <w:rFonts w:ascii="Segoe UI Symbol" w:eastAsia="MS Gothic" w:hAnsi="Segoe UI Symbol" w:cs="Segoe UI Symbol"/>
                    <w:sz w:val="16"/>
                    <w:szCs w:val="16"/>
                  </w:rPr>
                  <w:t>☐</w:t>
                </w:r>
              </w:sdtContent>
            </w:sdt>
            <w:r w:rsidR="00561FFD">
              <w:rPr>
                <w:rFonts w:asciiTheme="majorHAnsi" w:eastAsiaTheme="minorHAnsi" w:hAnsiTheme="majorHAnsi" w:cstheme="majorHAnsi"/>
                <w:sz w:val="16"/>
                <w:szCs w:val="16"/>
              </w:rPr>
              <w:t xml:space="preserve">  1. </w:t>
            </w:r>
            <w:r w:rsidR="0007675F" w:rsidRPr="006255B8">
              <w:rPr>
                <w:rFonts w:asciiTheme="majorHAnsi" w:eastAsiaTheme="minorHAnsi" w:hAnsiTheme="majorHAnsi" w:cstheme="majorHAnsi"/>
                <w:sz w:val="16"/>
                <w:szCs w:val="16"/>
              </w:rPr>
              <w:t>Magistrate Judge</w:t>
            </w:r>
            <w:r w:rsidR="00AB2A4E" w:rsidRPr="006255B8">
              <w:rPr>
                <w:rFonts w:asciiTheme="majorHAnsi" w:eastAsiaTheme="minorHAnsi" w:hAnsiTheme="majorHAnsi" w:cstheme="majorHAnsi"/>
                <w:sz w:val="16"/>
                <w:szCs w:val="16"/>
              </w:rPr>
              <w:t xml:space="preserve"> </w:t>
            </w:r>
          </w:p>
          <w:p w14:paraId="373EA0BB" w14:textId="5640DBC1" w:rsidR="002461E4" w:rsidRDefault="00F309BD" w:rsidP="00561FFD">
            <w:pPr>
              <w:spacing w:line="240" w:lineRule="auto"/>
              <w:contextualSpacing/>
              <w:rPr>
                <w:rFonts w:asciiTheme="majorHAnsi" w:eastAsiaTheme="minorHAnsi" w:hAnsiTheme="majorHAnsi" w:cstheme="majorHAnsi"/>
                <w:sz w:val="16"/>
                <w:szCs w:val="16"/>
              </w:rPr>
            </w:pPr>
            <w:sdt>
              <w:sdtPr>
                <w:rPr>
                  <w:rFonts w:asciiTheme="majorHAnsi" w:hAnsiTheme="majorHAnsi" w:cstheme="majorBidi"/>
                  <w:sz w:val="16"/>
                  <w:szCs w:val="16"/>
                </w:rPr>
                <w:id w:val="1902865367"/>
                <w:placeholder>
                  <w:docPart w:val="BC013D47371743A59EFE48590AE94E93"/>
                </w:placeholder>
                <w14:checkbox>
                  <w14:checked w14:val="0"/>
                  <w14:checkedState w14:val="2612" w14:font="MS Gothic"/>
                  <w14:uncheckedState w14:val="2610" w14:font="MS Gothic"/>
                </w14:checkbox>
              </w:sdtPr>
              <w:sdtEndPr/>
              <w:sdtContent>
                <w:r w:rsidR="002461E4" w:rsidRPr="00D231BD">
                  <w:rPr>
                    <w:rFonts w:ascii="Segoe UI Symbol" w:eastAsia="MS Gothic" w:hAnsi="Segoe UI Symbol" w:cs="Segoe UI Symbol"/>
                    <w:sz w:val="16"/>
                    <w:szCs w:val="16"/>
                  </w:rPr>
                  <w:t>☐</w:t>
                </w:r>
              </w:sdtContent>
            </w:sdt>
            <w:r w:rsidR="002461E4" w:rsidRPr="00D231BD">
              <w:rPr>
                <w:rFonts w:asciiTheme="majorHAnsi" w:hAnsiTheme="majorHAnsi" w:cstheme="majorBidi"/>
                <w:sz w:val="16"/>
                <w:szCs w:val="16"/>
              </w:rPr>
              <w:t xml:space="preserve"> </w:t>
            </w:r>
            <w:r w:rsidR="002461E4">
              <w:rPr>
                <w:rFonts w:asciiTheme="majorHAnsi" w:hAnsiTheme="majorHAnsi" w:cstheme="majorBidi"/>
                <w:sz w:val="16"/>
                <w:szCs w:val="16"/>
              </w:rPr>
              <w:t xml:space="preserve"> </w:t>
            </w:r>
            <w:r w:rsidR="00561FFD">
              <w:rPr>
                <w:rFonts w:asciiTheme="majorHAnsi" w:eastAsiaTheme="minorHAnsi" w:hAnsiTheme="majorHAnsi" w:cstheme="majorHAnsi"/>
                <w:sz w:val="16"/>
                <w:szCs w:val="16"/>
              </w:rPr>
              <w:t xml:space="preserve">2. </w:t>
            </w:r>
            <w:r w:rsidR="0007675F" w:rsidRPr="006255B8">
              <w:rPr>
                <w:rFonts w:asciiTheme="majorHAnsi" w:eastAsiaTheme="minorHAnsi" w:hAnsiTheme="majorHAnsi" w:cstheme="majorHAnsi"/>
                <w:sz w:val="16"/>
                <w:szCs w:val="16"/>
              </w:rPr>
              <w:t>Court</w:t>
            </w:r>
            <w:r w:rsidR="00AB2A4E" w:rsidRPr="006255B8">
              <w:rPr>
                <w:rFonts w:asciiTheme="majorHAnsi" w:eastAsiaTheme="minorHAnsi" w:hAnsiTheme="majorHAnsi" w:cstheme="majorHAnsi"/>
                <w:sz w:val="16"/>
                <w:szCs w:val="16"/>
              </w:rPr>
              <w:t xml:space="preserve"> </w:t>
            </w:r>
            <w:r w:rsidR="0007675F" w:rsidRPr="006255B8">
              <w:rPr>
                <w:rFonts w:asciiTheme="majorHAnsi" w:eastAsiaTheme="minorHAnsi" w:hAnsiTheme="majorHAnsi" w:cstheme="majorHAnsi"/>
                <w:sz w:val="16"/>
                <w:szCs w:val="16"/>
              </w:rPr>
              <w:t>Mediation Panel</w:t>
            </w:r>
            <w:r w:rsidR="00AB2A4E" w:rsidRPr="006255B8">
              <w:rPr>
                <w:rFonts w:asciiTheme="majorHAnsi" w:eastAsiaTheme="minorHAnsi" w:hAnsiTheme="majorHAnsi" w:cstheme="majorHAnsi"/>
                <w:sz w:val="16"/>
                <w:szCs w:val="16"/>
              </w:rPr>
              <w:t xml:space="preserve"> </w:t>
            </w:r>
          </w:p>
          <w:p w14:paraId="603D1867" w14:textId="4F0E8184" w:rsidR="0007675F" w:rsidRPr="006255B8" w:rsidRDefault="00F309BD" w:rsidP="006255B8">
            <w:pPr>
              <w:spacing w:line="240" w:lineRule="auto"/>
              <w:contextualSpacing/>
              <w:rPr>
                <w:rFonts w:asciiTheme="majorHAnsi" w:eastAsiaTheme="minorHAnsi" w:hAnsiTheme="majorHAnsi" w:cstheme="majorHAnsi"/>
                <w:sz w:val="16"/>
                <w:szCs w:val="16"/>
              </w:rPr>
            </w:pPr>
            <w:sdt>
              <w:sdtPr>
                <w:rPr>
                  <w:rFonts w:asciiTheme="majorHAnsi" w:hAnsiTheme="majorHAnsi" w:cstheme="majorBidi"/>
                  <w:sz w:val="16"/>
                  <w:szCs w:val="16"/>
                </w:rPr>
                <w:id w:val="-523013687"/>
                <w:placeholder>
                  <w:docPart w:val="61685B97F2B84F69B1D781E0ED6CCA35"/>
                </w:placeholder>
                <w14:checkbox>
                  <w14:checked w14:val="0"/>
                  <w14:checkedState w14:val="2612" w14:font="MS Gothic"/>
                  <w14:uncheckedState w14:val="2610" w14:font="MS Gothic"/>
                </w14:checkbox>
              </w:sdtPr>
              <w:sdtEndPr/>
              <w:sdtContent>
                <w:r w:rsidR="002461E4" w:rsidRPr="00D231BD">
                  <w:rPr>
                    <w:rFonts w:ascii="Segoe UI Symbol" w:eastAsia="MS Gothic" w:hAnsi="Segoe UI Symbol" w:cs="Segoe UI Symbol"/>
                    <w:sz w:val="16"/>
                    <w:szCs w:val="16"/>
                  </w:rPr>
                  <w:t>☐</w:t>
                </w:r>
              </w:sdtContent>
            </w:sdt>
            <w:r w:rsidR="002461E4" w:rsidRPr="00D231BD">
              <w:rPr>
                <w:rFonts w:asciiTheme="majorHAnsi" w:hAnsiTheme="majorHAnsi" w:cstheme="majorBidi"/>
                <w:sz w:val="16"/>
                <w:szCs w:val="16"/>
              </w:rPr>
              <w:t xml:space="preserve"> </w:t>
            </w:r>
            <w:r w:rsidR="002461E4">
              <w:rPr>
                <w:rFonts w:asciiTheme="majorHAnsi" w:hAnsiTheme="majorHAnsi" w:cstheme="majorBidi"/>
                <w:sz w:val="16"/>
                <w:szCs w:val="16"/>
              </w:rPr>
              <w:t xml:space="preserve"> </w:t>
            </w:r>
            <w:r w:rsidR="00561FFD">
              <w:rPr>
                <w:rFonts w:asciiTheme="majorHAnsi" w:eastAsiaTheme="minorHAnsi" w:hAnsiTheme="majorHAnsi" w:cstheme="majorHAnsi"/>
                <w:sz w:val="16"/>
                <w:szCs w:val="16"/>
              </w:rPr>
              <w:t xml:space="preserve">3. </w:t>
            </w:r>
            <w:r w:rsidR="0007675F" w:rsidRPr="006255B8">
              <w:rPr>
                <w:rFonts w:asciiTheme="majorHAnsi" w:eastAsiaTheme="minorHAnsi" w:hAnsiTheme="majorHAnsi" w:cstheme="majorHAnsi"/>
                <w:sz w:val="16"/>
                <w:szCs w:val="16"/>
              </w:rPr>
              <w:t>Private Mediation</w:t>
            </w:r>
          </w:p>
        </w:tc>
      </w:tr>
      <w:tr w:rsidR="0007675F" w:rsidRPr="00A4733B" w14:paraId="43D0345E" w14:textId="77777777" w:rsidTr="0986EA11">
        <w:trPr>
          <w:cantSplit/>
        </w:trPr>
        <w:tc>
          <w:tcPr>
            <w:tcW w:w="6825" w:type="dxa"/>
            <w:tcBorders>
              <w:top w:val="single" w:sz="4" w:space="0" w:color="auto"/>
              <w:left w:val="single" w:sz="4" w:space="0" w:color="auto"/>
              <w:bottom w:val="single" w:sz="4" w:space="0" w:color="auto"/>
              <w:right w:val="single" w:sz="4" w:space="0" w:color="auto"/>
            </w:tcBorders>
            <w:vAlign w:val="center"/>
          </w:tcPr>
          <w:p w14:paraId="3C8F33DF" w14:textId="232B945E" w:rsidR="0007675F" w:rsidRPr="002779C9" w:rsidRDefault="0007675F" w:rsidP="006255B8">
            <w:pPr>
              <w:spacing w:line="240" w:lineRule="auto"/>
              <w:contextualSpacing/>
              <w:rPr>
                <w:rFonts w:asciiTheme="majorHAnsi" w:hAnsiTheme="majorHAnsi" w:cstheme="majorHAnsi"/>
                <w:sz w:val="16"/>
                <w:szCs w:val="16"/>
              </w:rPr>
            </w:pPr>
            <w:r w:rsidRPr="002779C9">
              <w:rPr>
                <w:rFonts w:asciiTheme="majorHAnsi" w:hAnsiTheme="majorHAnsi" w:cstheme="majorHAnsi"/>
                <w:sz w:val="16"/>
                <w:szCs w:val="16"/>
                <w:u w:val="single"/>
              </w:rPr>
              <w:t>Trial Filings</w:t>
            </w:r>
            <w:r w:rsidRPr="002779C9">
              <w:rPr>
                <w:rFonts w:asciiTheme="majorHAnsi" w:hAnsiTheme="majorHAnsi" w:cstheme="majorHAnsi"/>
                <w:sz w:val="16"/>
                <w:szCs w:val="16"/>
              </w:rPr>
              <w:t xml:space="preserve"> (first round)</w:t>
            </w:r>
            <w:r w:rsidR="00B97B08" w:rsidRPr="002779C9">
              <w:rPr>
                <w:rStyle w:val="FootnoteReference"/>
                <w:rFonts w:asciiTheme="majorHAnsi" w:hAnsiTheme="majorHAnsi" w:cstheme="majorHAnsi"/>
                <w:sz w:val="16"/>
                <w:szCs w:val="16"/>
              </w:rPr>
              <w:footnoteReference w:id="8"/>
            </w:r>
          </w:p>
          <w:p w14:paraId="5CC5B5AC" w14:textId="0D282AC0" w:rsidR="0007675F" w:rsidRPr="002779C9" w:rsidRDefault="0007675F" w:rsidP="006255B8">
            <w:pPr>
              <w:widowControl w:val="0"/>
              <w:numPr>
                <w:ilvl w:val="0"/>
                <w:numId w:val="2"/>
              </w:numPr>
              <w:autoSpaceDE w:val="0"/>
              <w:autoSpaceDN w:val="0"/>
              <w:adjustRightInd w:val="0"/>
              <w:spacing w:line="240" w:lineRule="auto"/>
              <w:ind w:left="260" w:hanging="180"/>
              <w:contextualSpacing/>
              <w:rPr>
                <w:rFonts w:asciiTheme="majorHAnsi" w:hAnsiTheme="majorHAnsi" w:cstheme="majorHAnsi"/>
                <w:sz w:val="16"/>
                <w:szCs w:val="16"/>
              </w:rPr>
            </w:pPr>
            <w:r w:rsidRPr="002779C9">
              <w:rPr>
                <w:rFonts w:asciiTheme="majorHAnsi" w:hAnsiTheme="majorHAnsi" w:cstheme="majorHAnsi"/>
                <w:sz w:val="16"/>
                <w:szCs w:val="16"/>
              </w:rPr>
              <w:t xml:space="preserve">Motions in </w:t>
            </w:r>
            <w:proofErr w:type="spellStart"/>
            <w:r w:rsidRPr="002779C9">
              <w:rPr>
                <w:rFonts w:asciiTheme="majorHAnsi" w:hAnsiTheme="majorHAnsi" w:cstheme="majorHAnsi"/>
                <w:sz w:val="16"/>
                <w:szCs w:val="16"/>
              </w:rPr>
              <w:t>Limine</w:t>
            </w:r>
            <w:proofErr w:type="spellEnd"/>
            <w:r w:rsidR="00F67BBA" w:rsidRPr="002779C9">
              <w:rPr>
                <w:rStyle w:val="FootnoteReference"/>
                <w:rFonts w:asciiTheme="majorHAnsi" w:hAnsiTheme="majorHAnsi" w:cstheme="majorHAnsi"/>
                <w:sz w:val="16"/>
                <w:szCs w:val="16"/>
              </w:rPr>
              <w:footnoteReference w:id="9"/>
            </w:r>
            <w:r w:rsidR="00F67BBA" w:rsidRPr="002779C9">
              <w:rPr>
                <w:rFonts w:asciiTheme="majorHAnsi" w:hAnsiTheme="majorHAnsi" w:cstheme="majorHAnsi"/>
                <w:sz w:val="16"/>
                <w:szCs w:val="16"/>
              </w:rPr>
              <w:t xml:space="preserve"> </w:t>
            </w:r>
          </w:p>
          <w:p w14:paraId="27D76226" w14:textId="77777777" w:rsidR="0007675F" w:rsidRPr="002779C9" w:rsidRDefault="0007675F" w:rsidP="006255B8">
            <w:pPr>
              <w:widowControl w:val="0"/>
              <w:numPr>
                <w:ilvl w:val="0"/>
                <w:numId w:val="2"/>
              </w:numPr>
              <w:autoSpaceDE w:val="0"/>
              <w:autoSpaceDN w:val="0"/>
              <w:adjustRightInd w:val="0"/>
              <w:spacing w:line="240" w:lineRule="auto"/>
              <w:ind w:left="260" w:hanging="180"/>
              <w:contextualSpacing/>
              <w:rPr>
                <w:rFonts w:asciiTheme="majorHAnsi" w:hAnsiTheme="majorHAnsi" w:cstheme="majorHAnsi"/>
                <w:sz w:val="16"/>
                <w:szCs w:val="16"/>
              </w:rPr>
            </w:pPr>
            <w:r w:rsidRPr="002779C9">
              <w:rPr>
                <w:rFonts w:asciiTheme="majorHAnsi" w:hAnsiTheme="majorHAnsi" w:cstheme="majorHAnsi"/>
                <w:sz w:val="16"/>
                <w:szCs w:val="16"/>
              </w:rPr>
              <w:t>Memoranda of Contentions of Fact and Law [L.R. 16-4]</w:t>
            </w:r>
          </w:p>
          <w:p w14:paraId="0CDD1D68" w14:textId="77777777" w:rsidR="0007675F" w:rsidRPr="002779C9" w:rsidRDefault="0007675F" w:rsidP="006255B8">
            <w:pPr>
              <w:widowControl w:val="0"/>
              <w:numPr>
                <w:ilvl w:val="0"/>
                <w:numId w:val="2"/>
              </w:numPr>
              <w:autoSpaceDE w:val="0"/>
              <w:autoSpaceDN w:val="0"/>
              <w:adjustRightInd w:val="0"/>
              <w:spacing w:line="240" w:lineRule="auto"/>
              <w:ind w:left="260" w:hanging="180"/>
              <w:contextualSpacing/>
              <w:rPr>
                <w:rFonts w:asciiTheme="majorHAnsi" w:hAnsiTheme="majorHAnsi" w:cstheme="majorHAnsi"/>
                <w:sz w:val="16"/>
                <w:szCs w:val="16"/>
              </w:rPr>
            </w:pPr>
            <w:r w:rsidRPr="002779C9">
              <w:rPr>
                <w:rFonts w:asciiTheme="majorHAnsi" w:hAnsiTheme="majorHAnsi" w:cstheme="majorHAnsi"/>
                <w:sz w:val="16"/>
                <w:szCs w:val="16"/>
              </w:rPr>
              <w:t>Witness Lists [L.R. 16-5]</w:t>
            </w:r>
          </w:p>
          <w:p w14:paraId="19BDCAD7" w14:textId="77777777" w:rsidR="0007675F" w:rsidRPr="002779C9" w:rsidRDefault="0007675F" w:rsidP="006255B8">
            <w:pPr>
              <w:widowControl w:val="0"/>
              <w:numPr>
                <w:ilvl w:val="0"/>
                <w:numId w:val="2"/>
              </w:numPr>
              <w:autoSpaceDE w:val="0"/>
              <w:autoSpaceDN w:val="0"/>
              <w:adjustRightInd w:val="0"/>
              <w:spacing w:line="240" w:lineRule="auto"/>
              <w:ind w:left="260" w:hanging="180"/>
              <w:contextualSpacing/>
              <w:rPr>
                <w:rFonts w:asciiTheme="majorHAnsi" w:hAnsiTheme="majorHAnsi" w:cstheme="majorHAnsi"/>
                <w:sz w:val="16"/>
                <w:szCs w:val="16"/>
              </w:rPr>
            </w:pPr>
            <w:r w:rsidRPr="002779C9">
              <w:rPr>
                <w:rFonts w:asciiTheme="majorHAnsi" w:hAnsiTheme="majorHAnsi" w:cstheme="majorHAnsi"/>
                <w:sz w:val="16"/>
                <w:szCs w:val="16"/>
              </w:rPr>
              <w:t>Joint Exhibit List [L.R. 16-6.1]</w:t>
            </w:r>
          </w:p>
          <w:p w14:paraId="211B6C74" w14:textId="77777777" w:rsidR="0007675F" w:rsidRPr="002779C9" w:rsidRDefault="0007675F" w:rsidP="006255B8">
            <w:pPr>
              <w:widowControl w:val="0"/>
              <w:numPr>
                <w:ilvl w:val="0"/>
                <w:numId w:val="2"/>
              </w:numPr>
              <w:autoSpaceDE w:val="0"/>
              <w:autoSpaceDN w:val="0"/>
              <w:adjustRightInd w:val="0"/>
              <w:spacing w:line="240" w:lineRule="auto"/>
              <w:ind w:left="260" w:right="165" w:hanging="180"/>
              <w:contextualSpacing/>
              <w:rPr>
                <w:rFonts w:asciiTheme="majorHAnsi" w:hAnsiTheme="majorHAnsi" w:cstheme="majorHAnsi"/>
                <w:sz w:val="16"/>
                <w:szCs w:val="16"/>
              </w:rPr>
            </w:pPr>
            <w:r w:rsidRPr="002779C9">
              <w:rPr>
                <w:rFonts w:asciiTheme="majorHAnsi" w:hAnsiTheme="majorHAnsi" w:cstheme="majorHAnsi"/>
                <w:sz w:val="16"/>
                <w:szCs w:val="16"/>
              </w:rPr>
              <w:t xml:space="preserve">Joint Status Report Regarding Settlement </w:t>
            </w:r>
          </w:p>
          <w:p w14:paraId="341C6985" w14:textId="77777777" w:rsidR="0007675F" w:rsidRPr="002779C9" w:rsidRDefault="0007675F" w:rsidP="006255B8">
            <w:pPr>
              <w:widowControl w:val="0"/>
              <w:numPr>
                <w:ilvl w:val="0"/>
                <w:numId w:val="2"/>
              </w:numPr>
              <w:autoSpaceDE w:val="0"/>
              <w:autoSpaceDN w:val="0"/>
              <w:adjustRightInd w:val="0"/>
              <w:spacing w:line="240" w:lineRule="auto"/>
              <w:ind w:left="260" w:right="165" w:hanging="180"/>
              <w:contextualSpacing/>
              <w:rPr>
                <w:rFonts w:asciiTheme="majorHAnsi" w:hAnsiTheme="majorHAnsi" w:cstheme="majorHAnsi"/>
                <w:sz w:val="16"/>
                <w:szCs w:val="16"/>
              </w:rPr>
            </w:pPr>
            <w:r w:rsidRPr="002779C9">
              <w:rPr>
                <w:rFonts w:asciiTheme="majorHAnsi" w:hAnsiTheme="majorHAnsi" w:cstheme="majorHAnsi"/>
                <w:sz w:val="16"/>
                <w:szCs w:val="16"/>
              </w:rPr>
              <w:t xml:space="preserve">Proposed Findings of Fact and Conclusions of Law [L.R. 52] </w:t>
            </w:r>
            <w:r w:rsidRPr="002779C9">
              <w:rPr>
                <w:rFonts w:asciiTheme="majorHAnsi" w:hAnsiTheme="majorHAnsi" w:cstheme="majorHAnsi"/>
                <w:sz w:val="16"/>
                <w:szCs w:val="16"/>
              </w:rPr>
              <w:br/>
              <w:t>(bench trial only)</w:t>
            </w:r>
          </w:p>
          <w:p w14:paraId="4108E2D1" w14:textId="77777777" w:rsidR="0007675F" w:rsidRPr="002779C9" w:rsidRDefault="0007675F" w:rsidP="006255B8">
            <w:pPr>
              <w:widowControl w:val="0"/>
              <w:numPr>
                <w:ilvl w:val="0"/>
                <w:numId w:val="2"/>
              </w:numPr>
              <w:autoSpaceDE w:val="0"/>
              <w:autoSpaceDN w:val="0"/>
              <w:adjustRightInd w:val="0"/>
              <w:spacing w:line="240" w:lineRule="auto"/>
              <w:ind w:left="260" w:right="165" w:hanging="180"/>
              <w:contextualSpacing/>
              <w:rPr>
                <w:rFonts w:asciiTheme="majorHAnsi" w:hAnsiTheme="majorHAnsi" w:cstheme="majorHAnsi"/>
                <w:sz w:val="16"/>
                <w:szCs w:val="16"/>
              </w:rPr>
            </w:pPr>
            <w:r w:rsidRPr="002779C9">
              <w:rPr>
                <w:rFonts w:asciiTheme="majorHAnsi" w:hAnsiTheme="majorHAnsi" w:cstheme="majorHAnsi"/>
                <w:sz w:val="16"/>
                <w:szCs w:val="16"/>
              </w:rPr>
              <w:t>Declarations containing Direct Testimony, if ordered (bench trial only)</w:t>
            </w:r>
          </w:p>
        </w:tc>
        <w:tc>
          <w:tcPr>
            <w:tcW w:w="2790" w:type="dxa"/>
            <w:tcBorders>
              <w:top w:val="single" w:sz="4" w:space="0" w:color="auto"/>
              <w:left w:val="single" w:sz="4" w:space="0" w:color="auto"/>
              <w:bottom w:val="single" w:sz="4" w:space="0" w:color="auto"/>
              <w:right w:val="single" w:sz="4" w:space="0" w:color="auto"/>
            </w:tcBorders>
            <w:vAlign w:val="center"/>
          </w:tcPr>
          <w:p w14:paraId="0CF23B0E"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28E77EAA" w14:textId="77777777" w:rsidTr="0986EA11">
        <w:trPr>
          <w:cantSplit/>
        </w:trPr>
        <w:tc>
          <w:tcPr>
            <w:tcW w:w="6825" w:type="dxa"/>
            <w:tcBorders>
              <w:top w:val="single" w:sz="4" w:space="0" w:color="auto"/>
              <w:left w:val="single" w:sz="4" w:space="0" w:color="auto"/>
              <w:bottom w:val="single" w:sz="4" w:space="0" w:color="auto"/>
              <w:right w:val="single" w:sz="4" w:space="0" w:color="auto"/>
            </w:tcBorders>
            <w:vAlign w:val="center"/>
          </w:tcPr>
          <w:p w14:paraId="2575E167" w14:textId="77777777" w:rsidR="0007675F" w:rsidRPr="006255B8" w:rsidRDefault="0007675F" w:rsidP="006255B8">
            <w:pPr>
              <w:numPr>
                <w:ilvl w:val="12"/>
                <w:numId w:val="0"/>
              </w:numPr>
              <w:spacing w:line="240" w:lineRule="auto"/>
              <w:contextualSpacing/>
              <w:rPr>
                <w:rFonts w:asciiTheme="majorHAnsi" w:hAnsiTheme="majorHAnsi" w:cstheme="majorHAnsi"/>
                <w:sz w:val="16"/>
                <w:szCs w:val="16"/>
              </w:rPr>
            </w:pPr>
            <w:r w:rsidRPr="006255B8">
              <w:rPr>
                <w:rFonts w:asciiTheme="majorHAnsi" w:hAnsiTheme="majorHAnsi" w:cstheme="majorHAnsi"/>
                <w:sz w:val="16"/>
                <w:szCs w:val="16"/>
                <w:u w:val="single"/>
              </w:rPr>
              <w:t>Trial Filings</w:t>
            </w:r>
            <w:r w:rsidRPr="006255B8">
              <w:rPr>
                <w:rFonts w:asciiTheme="majorHAnsi" w:hAnsiTheme="majorHAnsi" w:cstheme="majorHAnsi"/>
                <w:sz w:val="16"/>
                <w:szCs w:val="16"/>
              </w:rPr>
              <w:t xml:space="preserve"> (second round)</w:t>
            </w:r>
          </w:p>
          <w:p w14:paraId="3654EB6F"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hanging="180"/>
              <w:contextualSpacing/>
              <w:rPr>
                <w:rFonts w:asciiTheme="majorHAnsi" w:hAnsiTheme="majorHAnsi" w:cstheme="majorHAnsi"/>
                <w:sz w:val="16"/>
                <w:szCs w:val="16"/>
              </w:rPr>
            </w:pPr>
            <w:r w:rsidRPr="006255B8">
              <w:rPr>
                <w:rFonts w:asciiTheme="majorHAnsi" w:hAnsiTheme="majorHAnsi" w:cstheme="majorHAnsi"/>
                <w:sz w:val="16"/>
                <w:szCs w:val="16"/>
              </w:rPr>
              <w:t xml:space="preserve">Oppositions to Motions in </w:t>
            </w:r>
            <w:proofErr w:type="spellStart"/>
            <w:r w:rsidRPr="006255B8">
              <w:rPr>
                <w:rFonts w:asciiTheme="majorHAnsi" w:hAnsiTheme="majorHAnsi" w:cstheme="majorHAnsi"/>
                <w:sz w:val="16"/>
                <w:szCs w:val="16"/>
              </w:rPr>
              <w:t>Limine</w:t>
            </w:r>
            <w:proofErr w:type="spellEnd"/>
          </w:p>
          <w:p w14:paraId="72D8D1F2"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hanging="180"/>
              <w:contextualSpacing/>
              <w:rPr>
                <w:rFonts w:asciiTheme="majorHAnsi" w:hAnsiTheme="majorHAnsi" w:cstheme="majorHAnsi"/>
                <w:sz w:val="16"/>
                <w:szCs w:val="16"/>
              </w:rPr>
            </w:pPr>
            <w:r w:rsidRPr="006255B8">
              <w:rPr>
                <w:rFonts w:asciiTheme="majorHAnsi" w:hAnsiTheme="majorHAnsi" w:cstheme="majorHAnsi"/>
                <w:sz w:val="16"/>
                <w:szCs w:val="16"/>
              </w:rPr>
              <w:t>Joint Proposed Final Pretrial Conference Order [L.R. 16-7]</w:t>
            </w:r>
          </w:p>
          <w:p w14:paraId="02FB1BD7"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Joint Agreed Upon Proposed Jury Instructions (jury trial only)</w:t>
            </w:r>
          </w:p>
          <w:p w14:paraId="7667C25F"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Disputed Proposed Jury Instructions (jury trial only)</w:t>
            </w:r>
          </w:p>
          <w:p w14:paraId="0598AA5B"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Joint Proposed Verdict Forms (jury trial only)</w:t>
            </w:r>
          </w:p>
          <w:p w14:paraId="4CCC2892"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Joint Proposed Statement of the Case (jury trial only)</w:t>
            </w:r>
          </w:p>
          <w:p w14:paraId="4F3D35C4"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 xml:space="preserve">Proposed </w:t>
            </w:r>
            <w:proofErr w:type="spellStart"/>
            <w:r w:rsidRPr="006255B8">
              <w:rPr>
                <w:rFonts w:asciiTheme="majorHAnsi" w:hAnsiTheme="majorHAnsi" w:cstheme="majorHAnsi"/>
                <w:sz w:val="16"/>
                <w:szCs w:val="16"/>
              </w:rPr>
              <w:t>Voir</w:t>
            </w:r>
            <w:proofErr w:type="spellEnd"/>
            <w:r w:rsidRPr="006255B8">
              <w:rPr>
                <w:rFonts w:asciiTheme="majorHAnsi" w:hAnsiTheme="majorHAnsi" w:cstheme="majorHAnsi"/>
                <w:sz w:val="16"/>
                <w:szCs w:val="16"/>
              </w:rPr>
              <w:t xml:space="preserve"> Dire Questions, if any (jury trial only)</w:t>
            </w:r>
          </w:p>
          <w:p w14:paraId="7A447A0A"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 xml:space="preserve">Evidentiary Objections to Declarations of Direct Testimony </w:t>
            </w:r>
            <w:r w:rsidRPr="006255B8">
              <w:rPr>
                <w:rFonts w:asciiTheme="majorHAnsi" w:hAnsiTheme="majorHAnsi" w:cstheme="majorHAnsi"/>
                <w:sz w:val="16"/>
                <w:szCs w:val="16"/>
              </w:rPr>
              <w:br/>
              <w:t>(bench trial only)</w:t>
            </w:r>
          </w:p>
        </w:tc>
        <w:tc>
          <w:tcPr>
            <w:tcW w:w="2790" w:type="dxa"/>
            <w:tcBorders>
              <w:top w:val="single" w:sz="4" w:space="0" w:color="auto"/>
              <w:left w:val="single" w:sz="4" w:space="0" w:color="auto"/>
              <w:bottom w:val="single" w:sz="4" w:space="0" w:color="auto"/>
              <w:right w:val="single" w:sz="4" w:space="0" w:color="auto"/>
            </w:tcBorders>
            <w:vAlign w:val="center"/>
          </w:tcPr>
          <w:p w14:paraId="300AC9AB"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bl>
    <w:p w14:paraId="3954B2A1" w14:textId="77777777" w:rsidR="00A4733B" w:rsidRPr="006255B8" w:rsidRDefault="00A4733B" w:rsidP="00AF17EA">
      <w:pPr>
        <w:pStyle w:val="Heading2"/>
        <w:numPr>
          <w:ilvl w:val="0"/>
          <w:numId w:val="0"/>
        </w:numPr>
        <w:ind w:right="86"/>
        <w:rPr>
          <w:rFonts w:asciiTheme="majorHAnsi" w:hAnsiTheme="majorHAnsi" w:cstheme="majorHAnsi"/>
          <w:sz w:val="16"/>
          <w:szCs w:val="16"/>
        </w:rPr>
      </w:pPr>
    </w:p>
    <w:p w14:paraId="250578B7" w14:textId="7CC7B7FC" w:rsidR="00A4733B" w:rsidRPr="006255B8" w:rsidRDefault="00A4733B" w:rsidP="006255B8">
      <w:pPr>
        <w:spacing w:line="480" w:lineRule="auto"/>
        <w:ind w:firstLine="1440"/>
        <w:rPr>
          <w:sz w:val="16"/>
          <w:szCs w:val="16"/>
        </w:rPr>
      </w:pPr>
      <w:r>
        <w:rPr>
          <w:sz w:val="16"/>
          <w:szCs w:val="16"/>
        </w:rPr>
        <w:br w:type="page"/>
      </w:r>
    </w:p>
    <w:p w14:paraId="01BE56E8" w14:textId="40F2AFF2" w:rsidR="0007675F" w:rsidRPr="005A21F6" w:rsidRDefault="0007675F" w:rsidP="00C51AFC">
      <w:pPr>
        <w:pStyle w:val="Heading2"/>
        <w:numPr>
          <w:ilvl w:val="0"/>
          <w:numId w:val="4"/>
        </w:numPr>
        <w:ind w:right="86"/>
        <w:rPr>
          <w:rFonts w:asciiTheme="majorHAnsi" w:hAnsiTheme="majorHAnsi" w:cstheme="majorHAnsi"/>
          <w:sz w:val="24"/>
          <w:szCs w:val="24"/>
        </w:rPr>
      </w:pPr>
      <w:r w:rsidRPr="005A21F6">
        <w:rPr>
          <w:rFonts w:asciiTheme="majorHAnsi" w:hAnsiTheme="majorHAnsi" w:cstheme="majorHAnsi"/>
          <w:sz w:val="24"/>
          <w:szCs w:val="24"/>
        </w:rPr>
        <w:lastRenderedPageBreak/>
        <w:t>Final Pretrial Conference/Proposed Final Pretrial Conference Order</w:t>
      </w:r>
    </w:p>
    <w:p w14:paraId="7E18BCDF" w14:textId="14F27086"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The Court has set a </w:t>
      </w:r>
      <w:r w:rsidR="00473B93">
        <w:rPr>
          <w:rFonts w:asciiTheme="majorHAnsi" w:hAnsiTheme="majorHAnsi" w:cstheme="majorHAnsi"/>
          <w:sz w:val="24"/>
          <w:szCs w:val="24"/>
        </w:rPr>
        <w:t>Final Pretrial Conference (“</w:t>
      </w:r>
      <w:r w:rsidRPr="005A21F6">
        <w:rPr>
          <w:rFonts w:asciiTheme="majorHAnsi" w:hAnsiTheme="majorHAnsi" w:cstheme="majorHAnsi"/>
          <w:sz w:val="24"/>
          <w:szCs w:val="24"/>
        </w:rPr>
        <w:t>FPTC</w:t>
      </w:r>
      <w:r w:rsidR="00473B93">
        <w:rPr>
          <w:rFonts w:asciiTheme="majorHAnsi" w:hAnsiTheme="majorHAnsi" w:cstheme="majorHAnsi"/>
          <w:sz w:val="24"/>
          <w:szCs w:val="24"/>
        </w:rPr>
        <w:t>”)</w:t>
      </w:r>
      <w:r w:rsidRPr="005A21F6">
        <w:rPr>
          <w:rFonts w:asciiTheme="majorHAnsi" w:hAnsiTheme="majorHAnsi" w:cstheme="majorHAnsi"/>
          <w:sz w:val="24"/>
          <w:szCs w:val="24"/>
        </w:rPr>
        <w:t xml:space="preserve"> pursuant to Federal Rule of Civil Procedure 16 and Local Rule 16-8. </w:t>
      </w:r>
      <w:r w:rsidRPr="005A21F6">
        <w:rPr>
          <w:rFonts w:asciiTheme="majorHAnsi" w:hAnsiTheme="majorHAnsi" w:cstheme="majorHAnsi"/>
          <w:bCs/>
          <w:sz w:val="24"/>
          <w:szCs w:val="24"/>
        </w:rPr>
        <w:t>The Court requires strict compliance with Federal Rules of Civil Procedure 16 and 26, and Local Rule 16.</w:t>
      </w:r>
      <w:r w:rsidRPr="005A21F6">
        <w:rPr>
          <w:rFonts w:asciiTheme="majorHAnsi" w:hAnsiTheme="majorHAnsi" w:cstheme="majorHAnsi"/>
          <w:b/>
          <w:sz w:val="24"/>
          <w:szCs w:val="24"/>
        </w:rPr>
        <w:t xml:space="preserve"> </w:t>
      </w:r>
      <w:r w:rsidRPr="005A21F6">
        <w:rPr>
          <w:rFonts w:asciiTheme="majorHAnsi" w:hAnsiTheme="majorHAnsi" w:cstheme="majorHAnsi"/>
          <w:sz w:val="24"/>
          <w:szCs w:val="24"/>
        </w:rPr>
        <w:t>Each party appearing in this action must be represented at the FPTC by lead trial counsel.</w:t>
      </w:r>
      <w:r w:rsidR="00511895">
        <w:rPr>
          <w:rStyle w:val="FootnoteReference"/>
          <w:rFonts w:asciiTheme="majorHAnsi" w:hAnsiTheme="majorHAnsi" w:cstheme="majorHAnsi"/>
          <w:szCs w:val="24"/>
        </w:rPr>
        <w:footnoteReference w:id="10"/>
      </w:r>
      <w:r w:rsidRPr="005A21F6">
        <w:rPr>
          <w:rFonts w:asciiTheme="majorHAnsi" w:hAnsiTheme="majorHAnsi" w:cstheme="majorHAnsi"/>
          <w:sz w:val="24"/>
          <w:szCs w:val="24"/>
        </w:rPr>
        <w:t xml:space="preserve"> The parties must be prepared to discuss streamlining the trial, including presentation of testimony by deposition excerpts or summaries, time limits, stipulations to undisputed facts, and qualification of experts by admitted resumes.</w:t>
      </w:r>
    </w:p>
    <w:p w14:paraId="1612B8DE" w14:textId="664D0C1F" w:rsidR="0007675F" w:rsidRPr="005A21F6" w:rsidRDefault="00B40304" w:rsidP="00027B95">
      <w:pPr>
        <w:ind w:right="86" w:firstLine="360"/>
        <w:contextualSpacing/>
        <w:rPr>
          <w:rFonts w:asciiTheme="majorHAnsi" w:hAnsiTheme="majorHAnsi" w:cstheme="majorHAnsi"/>
          <w:sz w:val="24"/>
          <w:szCs w:val="24"/>
        </w:rPr>
      </w:pPr>
      <w:r>
        <w:rPr>
          <w:rFonts w:asciiTheme="majorHAnsi" w:hAnsiTheme="majorHAnsi" w:cstheme="majorHAnsi"/>
          <w:sz w:val="24"/>
          <w:szCs w:val="24"/>
        </w:rPr>
        <w:t xml:space="preserve">A </w:t>
      </w:r>
      <w:r w:rsidR="0007675F" w:rsidRPr="005A21F6">
        <w:rPr>
          <w:rFonts w:asciiTheme="majorHAnsi" w:hAnsiTheme="majorHAnsi" w:cstheme="majorHAnsi"/>
          <w:sz w:val="24"/>
          <w:szCs w:val="24"/>
        </w:rPr>
        <w:t>proposed Final Pretrial Conference Order (“Proposed FPTCO”)</w:t>
      </w:r>
      <w:r w:rsidR="005B3E56">
        <w:rPr>
          <w:rFonts w:asciiTheme="majorHAnsi" w:hAnsiTheme="majorHAnsi" w:cstheme="majorHAnsi"/>
          <w:sz w:val="24"/>
          <w:szCs w:val="24"/>
        </w:rPr>
        <w:t xml:space="preserve"> </w:t>
      </w:r>
      <w:r>
        <w:rPr>
          <w:rFonts w:asciiTheme="majorHAnsi" w:hAnsiTheme="majorHAnsi" w:cstheme="majorHAnsi"/>
          <w:sz w:val="24"/>
          <w:szCs w:val="24"/>
        </w:rPr>
        <w:t xml:space="preserve">shall be filed and emailed to Chambers </w:t>
      </w:r>
      <w:r w:rsidR="005B3E56">
        <w:rPr>
          <w:rFonts w:asciiTheme="majorHAnsi" w:hAnsiTheme="majorHAnsi" w:cstheme="majorHAnsi"/>
          <w:sz w:val="24"/>
          <w:szCs w:val="24"/>
        </w:rPr>
        <w:t>a</w:t>
      </w:r>
      <w:r w:rsidR="005B3E56" w:rsidRPr="005A21F6">
        <w:rPr>
          <w:rFonts w:asciiTheme="majorHAnsi" w:hAnsiTheme="majorHAnsi" w:cstheme="majorHAnsi"/>
          <w:sz w:val="24"/>
          <w:szCs w:val="24"/>
        </w:rPr>
        <w:t>t least fourteen (14) days before the FPTC</w:t>
      </w:r>
      <w:r w:rsidR="005B3E56">
        <w:rPr>
          <w:rFonts w:asciiTheme="majorHAnsi" w:hAnsiTheme="majorHAnsi" w:cstheme="majorHAnsi"/>
          <w:sz w:val="24"/>
          <w:szCs w:val="24"/>
        </w:rPr>
        <w:t>.</w:t>
      </w:r>
      <w:r w:rsidR="005B3E56" w:rsidRPr="005A21F6" w:rsidDel="00792C57">
        <w:rPr>
          <w:rFonts w:asciiTheme="majorHAnsi" w:hAnsiTheme="majorHAnsi" w:cstheme="majorHAnsi"/>
          <w:sz w:val="24"/>
          <w:szCs w:val="24"/>
        </w:rPr>
        <w:t xml:space="preserve"> </w:t>
      </w:r>
      <w:r w:rsidR="0007675F" w:rsidRPr="005A21F6">
        <w:rPr>
          <w:rFonts w:asciiTheme="majorHAnsi" w:hAnsiTheme="majorHAnsi" w:cstheme="majorHAnsi"/>
          <w:sz w:val="24"/>
          <w:szCs w:val="24"/>
        </w:rPr>
        <w:t xml:space="preserve">A template for the Proposed FPTCO is available on Judge </w:t>
      </w:r>
      <w:r w:rsidR="00EB5604">
        <w:rPr>
          <w:rFonts w:asciiTheme="majorHAnsi" w:hAnsiTheme="majorHAnsi" w:cstheme="majorHAnsi"/>
          <w:sz w:val="24"/>
          <w:szCs w:val="24"/>
        </w:rPr>
        <w:t>Court</w:t>
      </w:r>
      <w:r w:rsidR="0007675F" w:rsidRPr="005A21F6">
        <w:rPr>
          <w:rFonts w:asciiTheme="majorHAnsi" w:hAnsiTheme="majorHAnsi" w:cstheme="majorHAnsi"/>
          <w:sz w:val="24"/>
          <w:szCs w:val="24"/>
        </w:rPr>
        <w:t xml:space="preserve">’s webpage. The parties </w:t>
      </w:r>
      <w:r w:rsidR="0007675F" w:rsidRPr="005A21F6">
        <w:rPr>
          <w:rFonts w:asciiTheme="majorHAnsi" w:hAnsiTheme="majorHAnsi" w:cstheme="majorHAnsi"/>
          <w:i/>
          <w:sz w:val="24"/>
          <w:szCs w:val="24"/>
        </w:rPr>
        <w:t>must</w:t>
      </w:r>
      <w:r w:rsidR="0007675F" w:rsidRPr="005A21F6">
        <w:rPr>
          <w:rFonts w:asciiTheme="majorHAnsi" w:hAnsiTheme="majorHAnsi" w:cstheme="majorHAnsi"/>
          <w:sz w:val="24"/>
          <w:szCs w:val="24"/>
        </w:rPr>
        <w:t xml:space="preserve"> use this template.</w:t>
      </w:r>
    </w:p>
    <w:p w14:paraId="674ADECF" w14:textId="2F1E328C"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In specifying the surviving pleadings under section 1, </w:t>
      </w:r>
      <w:r w:rsidR="00DF57C8" w:rsidRPr="005A21F6">
        <w:rPr>
          <w:rFonts w:asciiTheme="majorHAnsi" w:hAnsiTheme="majorHAnsi" w:cstheme="majorHAnsi"/>
          <w:sz w:val="24"/>
          <w:szCs w:val="24"/>
        </w:rPr>
        <w:t xml:space="preserve">the parties are to </w:t>
      </w:r>
      <w:r w:rsidRPr="005A21F6">
        <w:rPr>
          <w:rFonts w:asciiTheme="majorHAnsi" w:hAnsiTheme="majorHAnsi" w:cstheme="majorHAnsi"/>
          <w:sz w:val="24"/>
          <w:szCs w:val="24"/>
        </w:rPr>
        <w:t>state which claims or counterclaims have been dismissed or abandoned (</w:t>
      </w:r>
      <w:r w:rsidRPr="00B47FB6">
        <w:rPr>
          <w:rFonts w:asciiTheme="majorHAnsi" w:hAnsiTheme="majorHAnsi" w:cstheme="majorHAnsi"/>
          <w:sz w:val="24"/>
          <w:szCs w:val="24"/>
        </w:rPr>
        <w:t>e.g.,</w:t>
      </w:r>
      <w:r w:rsidRPr="005A21F6">
        <w:rPr>
          <w:rFonts w:asciiTheme="majorHAnsi" w:hAnsiTheme="majorHAnsi" w:cstheme="majorHAnsi"/>
          <w:sz w:val="24"/>
          <w:szCs w:val="24"/>
        </w:rPr>
        <w:t xml:space="preserve"> “Plaintiff’s second cause of action for breach of fiduciary duty has been dismissed.”). Additionally, in multiple-party cases where not all claims or counterclaims will be prosecuted against all remaining parties on the opposing side, </w:t>
      </w:r>
      <w:r w:rsidR="00DF57C8" w:rsidRPr="005A21F6">
        <w:rPr>
          <w:rFonts w:asciiTheme="majorHAnsi" w:hAnsiTheme="majorHAnsi" w:cstheme="majorHAnsi"/>
          <w:sz w:val="24"/>
          <w:szCs w:val="24"/>
        </w:rPr>
        <w:t xml:space="preserve">the parties are to </w:t>
      </w:r>
      <w:r w:rsidRPr="005A21F6">
        <w:rPr>
          <w:rFonts w:asciiTheme="majorHAnsi" w:hAnsiTheme="majorHAnsi" w:cstheme="majorHAnsi"/>
          <w:sz w:val="24"/>
          <w:szCs w:val="24"/>
        </w:rPr>
        <w:t>specify to which party or parties each claim or counterclaim is directed.</w:t>
      </w:r>
    </w:p>
    <w:p w14:paraId="3E5293F3" w14:textId="63BFAF29"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parties must attempt to agree on and set forth as many uncontested facts as possible</w:t>
      </w:r>
      <w:r w:rsidR="0037430B" w:rsidRPr="005A21F6">
        <w:rPr>
          <w:rFonts w:asciiTheme="majorHAnsi" w:hAnsiTheme="majorHAnsi" w:cstheme="majorHAnsi"/>
          <w:sz w:val="24"/>
          <w:szCs w:val="24"/>
        </w:rPr>
        <w:t xml:space="preserve">. </w:t>
      </w:r>
      <w:r w:rsidRPr="005A21F6">
        <w:rPr>
          <w:rFonts w:asciiTheme="majorHAnsi" w:hAnsiTheme="majorHAnsi" w:cstheme="majorHAnsi"/>
          <w:sz w:val="24"/>
          <w:szCs w:val="24"/>
        </w:rPr>
        <w:t>The Court will read the uncontested facts to the jury at the start of trial. A carefully drafted and comprehensively stated stipulation of facts will shorten the trial and</w:t>
      </w:r>
      <w:r w:rsidR="00650823" w:rsidRPr="005A21F6">
        <w:rPr>
          <w:rFonts w:asciiTheme="majorHAnsi" w:hAnsiTheme="majorHAnsi" w:cstheme="majorHAnsi"/>
          <w:sz w:val="24"/>
          <w:szCs w:val="24"/>
        </w:rPr>
        <w:t xml:space="preserve"> generally</w:t>
      </w:r>
      <w:r w:rsidRPr="005A21F6">
        <w:rPr>
          <w:rFonts w:asciiTheme="majorHAnsi" w:hAnsiTheme="majorHAnsi" w:cstheme="majorHAnsi"/>
          <w:sz w:val="24"/>
          <w:szCs w:val="24"/>
        </w:rPr>
        <w:t xml:space="preserve"> increase jury understanding of the case.</w:t>
      </w:r>
    </w:p>
    <w:p w14:paraId="0102A893" w14:textId="77777777"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In drafting the factual issues in dispute, the parties must state issues in ultimate fact form, not in the form of evidentiary fact issues. The issues of fact should track the elements of a claim or defense on which the jury will be required to make findings.</w:t>
      </w:r>
    </w:p>
    <w:p w14:paraId="5E09B3F7" w14:textId="77777777"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lastRenderedPageBreak/>
        <w:t>Issues of law should state legal issues on which the Court will be required to rule during the trial and should not list ultimate fact issues to be submitted to the trier of fact.</w:t>
      </w:r>
    </w:p>
    <w:p w14:paraId="728167C1" w14:textId="77777777" w:rsidR="0007675F" w:rsidRPr="005A21F6" w:rsidRDefault="0007675F" w:rsidP="0007675F">
      <w:pPr>
        <w:pStyle w:val="Heading1"/>
        <w:numPr>
          <w:ilvl w:val="0"/>
          <w:numId w:val="28"/>
        </w:numPr>
        <w:ind w:right="86"/>
        <w:jc w:val="left"/>
        <w:rPr>
          <w:rFonts w:asciiTheme="majorHAnsi" w:hAnsiTheme="majorHAnsi" w:cstheme="majorHAnsi"/>
          <w:sz w:val="24"/>
          <w:szCs w:val="24"/>
        </w:rPr>
      </w:pPr>
      <w:r w:rsidRPr="005A21F6">
        <w:rPr>
          <w:rFonts w:asciiTheme="majorHAnsi" w:hAnsiTheme="majorHAnsi" w:cstheme="majorHAnsi"/>
          <w:sz w:val="24"/>
          <w:szCs w:val="24"/>
        </w:rPr>
        <w:t>Trial Preparation</w:t>
      </w:r>
    </w:p>
    <w:p w14:paraId="697645DB" w14:textId="245D489E" w:rsidR="0007675F" w:rsidRPr="005A21F6" w:rsidRDefault="0007675F" w:rsidP="0007675F">
      <w:pPr>
        <w:pStyle w:val="ListParagraph"/>
        <w:ind w:left="0" w:right="86" w:firstLine="360"/>
        <w:rPr>
          <w:rFonts w:asciiTheme="majorHAnsi" w:hAnsiTheme="majorHAnsi" w:cstheme="majorHAnsi"/>
          <w:sz w:val="24"/>
          <w:szCs w:val="24"/>
        </w:rPr>
      </w:pPr>
      <w:r w:rsidRPr="005A21F6">
        <w:rPr>
          <w:rFonts w:asciiTheme="majorHAnsi" w:hAnsiTheme="majorHAnsi" w:cstheme="majorHAnsi"/>
          <w:bCs/>
          <w:sz w:val="24"/>
          <w:szCs w:val="24"/>
          <w:lang w:val="en-CA"/>
        </w:rPr>
        <w:t>The parties must comply</w:t>
      </w:r>
      <w:r w:rsidRPr="005A21F6">
        <w:rPr>
          <w:rFonts w:asciiTheme="majorHAnsi" w:hAnsiTheme="majorHAnsi" w:cstheme="majorHAnsi"/>
          <w:bCs/>
          <w:sz w:val="24"/>
          <w:szCs w:val="24"/>
        </w:rPr>
        <w:t xml:space="preserve"> with Local Rule 16.</w:t>
      </w:r>
      <w:r w:rsidRPr="005A21F6">
        <w:rPr>
          <w:rFonts w:asciiTheme="majorHAnsi" w:hAnsiTheme="majorHAnsi" w:cstheme="majorHAnsi"/>
          <w:sz w:val="24"/>
          <w:szCs w:val="24"/>
        </w:rPr>
        <w:t xml:space="preserve"> Pursuant to Local Rule 16-2, lead trial counsel for each party </w:t>
      </w:r>
      <w:proofErr w:type="gramStart"/>
      <w:r w:rsidRPr="005A21F6">
        <w:rPr>
          <w:rFonts w:asciiTheme="majorHAnsi" w:hAnsiTheme="majorHAnsi" w:cstheme="majorHAnsi"/>
          <w:sz w:val="24"/>
          <w:szCs w:val="24"/>
        </w:rPr>
        <w:t>are</w:t>
      </w:r>
      <w:proofErr w:type="gramEnd"/>
      <w:r w:rsidRPr="005A21F6">
        <w:rPr>
          <w:rFonts w:asciiTheme="majorHAnsi" w:hAnsiTheme="majorHAnsi" w:cstheme="majorHAnsi"/>
          <w:sz w:val="24"/>
          <w:szCs w:val="24"/>
        </w:rPr>
        <w:t xml:space="preserve"> required to meet and confer in person forty (40) days in advance to prepare for the FPTC. The parties must comply with Local Rule 16-2, except where the requirements set forth in this </w:t>
      </w:r>
      <w:r w:rsidR="009D35DB">
        <w:rPr>
          <w:rFonts w:asciiTheme="majorHAnsi" w:hAnsiTheme="majorHAnsi" w:cstheme="majorHAnsi"/>
          <w:sz w:val="24"/>
          <w:szCs w:val="24"/>
        </w:rPr>
        <w:t>O</w:t>
      </w:r>
      <w:r w:rsidRPr="005A21F6">
        <w:rPr>
          <w:rFonts w:asciiTheme="majorHAnsi" w:hAnsiTheme="majorHAnsi" w:cstheme="majorHAnsi"/>
          <w:sz w:val="24"/>
          <w:szCs w:val="24"/>
        </w:rPr>
        <w:t>rder differ from or supplement those contained in Local Rule 16. The Court may take the FPTC</w:t>
      </w:r>
      <w:r w:rsidR="007E5E8F" w:rsidRPr="005A21F6">
        <w:rPr>
          <w:rFonts w:asciiTheme="majorHAnsi" w:hAnsiTheme="majorHAnsi" w:cstheme="majorHAnsi"/>
          <w:sz w:val="24"/>
          <w:szCs w:val="24"/>
        </w:rPr>
        <w:t xml:space="preserve"> and trial</w:t>
      </w:r>
      <w:r w:rsidRPr="005A21F6">
        <w:rPr>
          <w:rFonts w:asciiTheme="majorHAnsi" w:hAnsiTheme="majorHAnsi" w:cstheme="majorHAnsi"/>
          <w:sz w:val="24"/>
          <w:szCs w:val="24"/>
        </w:rPr>
        <w:t xml:space="preserve"> off calendar or impose other sanctions for failure to comply with these requirements.</w:t>
      </w:r>
    </w:p>
    <w:p w14:paraId="7962CE61" w14:textId="2F0FF682" w:rsidR="0007675F" w:rsidRPr="005A21F6" w:rsidRDefault="0007675F" w:rsidP="00A72841">
      <w:pPr>
        <w:pStyle w:val="Heading2"/>
        <w:numPr>
          <w:ilvl w:val="0"/>
          <w:numId w:val="34"/>
        </w:numPr>
        <w:ind w:right="86"/>
        <w:rPr>
          <w:rFonts w:asciiTheme="majorHAnsi" w:hAnsiTheme="majorHAnsi" w:cstheme="majorHAnsi"/>
          <w:sz w:val="24"/>
          <w:szCs w:val="24"/>
        </w:rPr>
      </w:pPr>
      <w:r w:rsidRPr="005A21F6">
        <w:rPr>
          <w:rFonts w:asciiTheme="majorHAnsi" w:hAnsiTheme="majorHAnsi" w:cstheme="majorHAnsi"/>
          <w:sz w:val="24"/>
          <w:szCs w:val="24"/>
        </w:rPr>
        <w:t>Schedule for Filing Pretrial Documents</w:t>
      </w:r>
    </w:p>
    <w:p w14:paraId="5E9447B0" w14:textId="77777777"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schedule for filing pretrial documents is as follows:</w:t>
      </w:r>
    </w:p>
    <w:p w14:paraId="798F0CDE" w14:textId="77777777" w:rsidR="0007675F" w:rsidRPr="005A21F6" w:rsidRDefault="0007675F" w:rsidP="0007675F">
      <w:pPr>
        <w:pStyle w:val="ListParagraph"/>
        <w:numPr>
          <w:ilvl w:val="0"/>
          <w:numId w:val="12"/>
        </w:numPr>
        <w:ind w:right="86"/>
        <w:rPr>
          <w:rFonts w:asciiTheme="majorHAnsi" w:hAnsiTheme="majorHAnsi" w:cstheme="majorHAnsi"/>
          <w:sz w:val="24"/>
          <w:szCs w:val="24"/>
        </w:rPr>
      </w:pPr>
      <w:r w:rsidRPr="005A21F6">
        <w:rPr>
          <w:rFonts w:asciiTheme="majorHAnsi" w:hAnsiTheme="majorHAnsi" w:cstheme="majorHAnsi"/>
          <w:sz w:val="24"/>
          <w:szCs w:val="24"/>
          <w:u w:val="single"/>
        </w:rPr>
        <w:t>At least twenty-eight (28</w:t>
      </w:r>
      <w:r w:rsidRPr="005A21F6">
        <w:rPr>
          <w:rFonts w:asciiTheme="majorHAnsi" w:hAnsiTheme="majorHAnsi" w:cstheme="majorHAnsi"/>
          <w:bCs/>
          <w:sz w:val="24"/>
          <w:szCs w:val="24"/>
          <w:u w:val="single"/>
        </w:rPr>
        <w:t>) days before</w:t>
      </w:r>
      <w:r w:rsidRPr="005A21F6">
        <w:rPr>
          <w:rFonts w:asciiTheme="majorHAnsi" w:hAnsiTheme="majorHAnsi" w:cstheme="majorHAnsi"/>
          <w:sz w:val="24"/>
          <w:szCs w:val="24"/>
          <w:u w:val="single"/>
        </w:rPr>
        <w:t xml:space="preserve"> the FPTC</w:t>
      </w:r>
      <w:r w:rsidRPr="005A21F6">
        <w:rPr>
          <w:rFonts w:asciiTheme="majorHAnsi" w:hAnsiTheme="majorHAnsi" w:cstheme="majorHAnsi"/>
          <w:sz w:val="24"/>
          <w:szCs w:val="24"/>
        </w:rPr>
        <w:t>:</w:t>
      </w:r>
    </w:p>
    <w:p w14:paraId="7FED89FE"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Motions in </w:t>
      </w:r>
      <w:proofErr w:type="spellStart"/>
      <w:r w:rsidRPr="005A21F6">
        <w:rPr>
          <w:rFonts w:asciiTheme="majorHAnsi" w:hAnsiTheme="majorHAnsi" w:cstheme="majorHAnsi"/>
          <w:sz w:val="24"/>
          <w:szCs w:val="24"/>
        </w:rPr>
        <w:t>Limine</w:t>
      </w:r>
      <w:proofErr w:type="spellEnd"/>
    </w:p>
    <w:p w14:paraId="56D3E476"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Memoranda of Contentions of Fact and Law</w:t>
      </w:r>
    </w:p>
    <w:p w14:paraId="19F06134" w14:textId="127099BE"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Witness </w:t>
      </w:r>
      <w:proofErr w:type="gramStart"/>
      <w:r w:rsidR="00371BC5">
        <w:rPr>
          <w:rFonts w:asciiTheme="majorHAnsi" w:hAnsiTheme="majorHAnsi" w:cstheme="majorHAnsi"/>
          <w:sz w:val="24"/>
          <w:szCs w:val="24"/>
        </w:rPr>
        <w:t>list</w:t>
      </w:r>
      <w:proofErr w:type="gramEnd"/>
    </w:p>
    <w:p w14:paraId="35CDD5AB" w14:textId="04C6D090"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Joint Exhibit </w:t>
      </w:r>
      <w:r w:rsidR="00371BC5">
        <w:rPr>
          <w:rFonts w:asciiTheme="majorHAnsi" w:hAnsiTheme="majorHAnsi" w:cstheme="majorHAnsi"/>
          <w:sz w:val="24"/>
          <w:szCs w:val="24"/>
        </w:rPr>
        <w:t>l</w:t>
      </w:r>
      <w:r w:rsidRPr="005A21F6">
        <w:rPr>
          <w:rFonts w:asciiTheme="majorHAnsi" w:hAnsiTheme="majorHAnsi" w:cstheme="majorHAnsi"/>
          <w:sz w:val="24"/>
          <w:szCs w:val="24"/>
        </w:rPr>
        <w:t>ist</w:t>
      </w:r>
    </w:p>
    <w:p w14:paraId="348AC96E"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Joint Status Report Regarding Settlement</w:t>
      </w:r>
    </w:p>
    <w:p w14:paraId="4B5E3F4D"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Proposed Findings of Fact and Conclusions of Law </w:t>
      </w:r>
      <w:r w:rsidRPr="005A21F6">
        <w:rPr>
          <w:rFonts w:asciiTheme="majorHAnsi" w:hAnsiTheme="majorHAnsi" w:cstheme="majorHAnsi"/>
          <w:iCs/>
          <w:sz w:val="24"/>
          <w:szCs w:val="24"/>
        </w:rPr>
        <w:t>(bench trial only)</w:t>
      </w:r>
    </w:p>
    <w:p w14:paraId="79AF4B9B"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Declarations containing Direct Testimony </w:t>
      </w:r>
      <w:r w:rsidRPr="005A21F6">
        <w:rPr>
          <w:rFonts w:asciiTheme="majorHAnsi" w:hAnsiTheme="majorHAnsi" w:cstheme="majorHAnsi"/>
          <w:iCs/>
          <w:sz w:val="24"/>
          <w:szCs w:val="24"/>
        </w:rPr>
        <w:t>(bench trial only)</w:t>
      </w:r>
    </w:p>
    <w:p w14:paraId="54F462F5" w14:textId="77777777" w:rsidR="0007675F" w:rsidRPr="005A21F6" w:rsidRDefault="0007675F" w:rsidP="0007675F">
      <w:pPr>
        <w:pStyle w:val="ListParagraph"/>
        <w:numPr>
          <w:ilvl w:val="0"/>
          <w:numId w:val="12"/>
        </w:numPr>
        <w:ind w:right="86"/>
        <w:rPr>
          <w:rFonts w:asciiTheme="majorHAnsi" w:hAnsiTheme="majorHAnsi" w:cstheme="majorHAnsi"/>
          <w:sz w:val="24"/>
          <w:szCs w:val="24"/>
        </w:rPr>
      </w:pPr>
      <w:r w:rsidRPr="005A21F6">
        <w:rPr>
          <w:rFonts w:asciiTheme="majorHAnsi" w:hAnsiTheme="majorHAnsi" w:cstheme="majorHAnsi"/>
          <w:sz w:val="24"/>
          <w:szCs w:val="24"/>
          <w:u w:val="single"/>
        </w:rPr>
        <w:t xml:space="preserve">At least </w:t>
      </w:r>
      <w:r w:rsidRPr="005A21F6">
        <w:rPr>
          <w:rFonts w:asciiTheme="majorHAnsi" w:hAnsiTheme="majorHAnsi" w:cstheme="majorHAnsi"/>
          <w:bCs/>
          <w:sz w:val="24"/>
          <w:szCs w:val="24"/>
          <w:u w:val="single"/>
        </w:rPr>
        <w:t>fourteen (14) days before</w:t>
      </w:r>
      <w:r w:rsidRPr="005A21F6">
        <w:rPr>
          <w:rFonts w:asciiTheme="majorHAnsi" w:hAnsiTheme="majorHAnsi" w:cstheme="majorHAnsi"/>
          <w:sz w:val="24"/>
          <w:szCs w:val="24"/>
          <w:u w:val="single"/>
        </w:rPr>
        <w:t xml:space="preserve"> the FPTC</w:t>
      </w:r>
      <w:r w:rsidRPr="005A21F6">
        <w:rPr>
          <w:rFonts w:asciiTheme="majorHAnsi" w:hAnsiTheme="majorHAnsi" w:cstheme="majorHAnsi"/>
          <w:sz w:val="24"/>
          <w:szCs w:val="24"/>
        </w:rPr>
        <w:t>:</w:t>
      </w:r>
    </w:p>
    <w:p w14:paraId="3E852F57"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Oppositions to Motions in </w:t>
      </w:r>
      <w:proofErr w:type="spellStart"/>
      <w:r w:rsidRPr="005A21F6">
        <w:rPr>
          <w:rFonts w:asciiTheme="majorHAnsi" w:hAnsiTheme="majorHAnsi" w:cstheme="majorHAnsi"/>
          <w:sz w:val="24"/>
          <w:szCs w:val="24"/>
        </w:rPr>
        <w:t>Limine</w:t>
      </w:r>
      <w:proofErr w:type="spellEnd"/>
    </w:p>
    <w:p w14:paraId="1675EA62"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Joint Proposed FPTCO</w:t>
      </w:r>
    </w:p>
    <w:p w14:paraId="44AD79E8"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sz w:val="24"/>
          <w:szCs w:val="24"/>
        </w:rPr>
        <w:t xml:space="preserve">Joint Agreed Upon Proposed Jury Instructions </w:t>
      </w:r>
      <w:r w:rsidRPr="005A21F6">
        <w:rPr>
          <w:rFonts w:asciiTheme="majorHAnsi" w:hAnsiTheme="majorHAnsi" w:cstheme="majorHAnsi"/>
          <w:iCs/>
          <w:sz w:val="24"/>
          <w:szCs w:val="24"/>
        </w:rPr>
        <w:t>(jury trial only)</w:t>
      </w:r>
    </w:p>
    <w:p w14:paraId="4E2A9DFC"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iCs/>
          <w:sz w:val="24"/>
          <w:szCs w:val="24"/>
        </w:rPr>
        <w:t>Disputed Proposed Jury Instructions (jury trial only)</w:t>
      </w:r>
    </w:p>
    <w:p w14:paraId="53FBAB2E"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iCs/>
          <w:sz w:val="24"/>
          <w:szCs w:val="24"/>
        </w:rPr>
        <w:t>Joint Proposed Verdict Forms (jury trial only)</w:t>
      </w:r>
    </w:p>
    <w:p w14:paraId="78E2ED5B"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iCs/>
          <w:sz w:val="24"/>
          <w:szCs w:val="24"/>
        </w:rPr>
        <w:t>Joint Proposed Statement of the Case (jury trial only)</w:t>
      </w:r>
    </w:p>
    <w:p w14:paraId="34B8C09C"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sz w:val="24"/>
          <w:szCs w:val="24"/>
        </w:rPr>
        <w:t xml:space="preserve">Proposed </w:t>
      </w:r>
      <w:proofErr w:type="spellStart"/>
      <w:r w:rsidRPr="005A21F6">
        <w:rPr>
          <w:rFonts w:asciiTheme="majorHAnsi" w:hAnsiTheme="majorHAnsi" w:cstheme="majorHAnsi"/>
          <w:sz w:val="24"/>
          <w:szCs w:val="24"/>
        </w:rPr>
        <w:t>Voir</w:t>
      </w:r>
      <w:proofErr w:type="spellEnd"/>
      <w:r w:rsidRPr="005A21F6">
        <w:rPr>
          <w:rFonts w:asciiTheme="majorHAnsi" w:hAnsiTheme="majorHAnsi" w:cstheme="majorHAnsi"/>
          <w:sz w:val="24"/>
          <w:szCs w:val="24"/>
        </w:rPr>
        <w:t xml:space="preserve"> Dire Questions, if any </w:t>
      </w:r>
      <w:r w:rsidRPr="005A21F6">
        <w:rPr>
          <w:rFonts w:asciiTheme="majorHAnsi" w:hAnsiTheme="majorHAnsi" w:cstheme="majorHAnsi"/>
          <w:iCs/>
          <w:sz w:val="24"/>
          <w:szCs w:val="24"/>
        </w:rPr>
        <w:t>(jury trial only)</w:t>
      </w:r>
    </w:p>
    <w:p w14:paraId="2EC1E096"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iCs/>
          <w:sz w:val="24"/>
          <w:szCs w:val="24"/>
        </w:rPr>
        <w:t>Evidentiary Objections to Declarations of Direct Testimony (bench trial only)</w:t>
      </w:r>
    </w:p>
    <w:p w14:paraId="5ED1B202" w14:textId="018E5EC0" w:rsidR="0007675F" w:rsidRDefault="00F713FC" w:rsidP="0007675F">
      <w:pPr>
        <w:ind w:right="86" w:firstLine="360"/>
        <w:rPr>
          <w:rFonts w:asciiTheme="majorHAnsi" w:hAnsiTheme="majorHAnsi" w:cstheme="majorHAnsi"/>
          <w:sz w:val="24"/>
          <w:szCs w:val="24"/>
        </w:rPr>
      </w:pPr>
      <w:r w:rsidRPr="005A21F6">
        <w:rPr>
          <w:rFonts w:asciiTheme="majorHAnsi" w:hAnsiTheme="majorHAnsi" w:cstheme="majorHAnsi"/>
          <w:bCs/>
          <w:i/>
          <w:iCs/>
          <w:sz w:val="24"/>
          <w:szCs w:val="24"/>
        </w:rPr>
        <w:lastRenderedPageBreak/>
        <w:t>A</w:t>
      </w:r>
      <w:r w:rsidR="0007675F" w:rsidRPr="005A21F6">
        <w:rPr>
          <w:rFonts w:asciiTheme="majorHAnsi" w:hAnsiTheme="majorHAnsi" w:cstheme="majorHAnsi"/>
          <w:bCs/>
          <w:i/>
          <w:iCs/>
          <w:sz w:val="24"/>
          <w:szCs w:val="24"/>
        </w:rPr>
        <w:t>ll pretrial documents</w:t>
      </w:r>
      <w:r w:rsidR="0007675F" w:rsidRPr="005A21F6">
        <w:rPr>
          <w:rFonts w:asciiTheme="majorHAnsi" w:hAnsiTheme="majorHAnsi" w:cstheme="majorHAnsi"/>
          <w:bCs/>
          <w:sz w:val="24"/>
          <w:szCs w:val="24"/>
        </w:rPr>
        <w:t xml:space="preserve"> listed above, including any amended documents,</w:t>
      </w:r>
      <w:r w:rsidRPr="005A21F6">
        <w:rPr>
          <w:rFonts w:asciiTheme="majorHAnsi" w:hAnsiTheme="majorHAnsi" w:cstheme="majorHAnsi"/>
          <w:bCs/>
          <w:sz w:val="24"/>
          <w:szCs w:val="24"/>
        </w:rPr>
        <w:t xml:space="preserve"> shall be filed</w:t>
      </w:r>
      <w:r w:rsidR="0007675F" w:rsidRPr="005A21F6">
        <w:rPr>
          <w:rFonts w:asciiTheme="majorHAnsi" w:hAnsiTheme="majorHAnsi" w:cstheme="majorHAnsi"/>
          <w:bCs/>
          <w:sz w:val="24"/>
          <w:szCs w:val="24"/>
        </w:rPr>
        <w:t xml:space="preserve"> </w:t>
      </w:r>
      <w:r w:rsidR="0035078B" w:rsidRPr="005A21F6">
        <w:rPr>
          <w:rFonts w:asciiTheme="majorHAnsi" w:hAnsiTheme="majorHAnsi" w:cstheme="majorHAnsi"/>
          <w:bCs/>
          <w:i/>
          <w:iCs/>
          <w:sz w:val="24"/>
          <w:szCs w:val="24"/>
        </w:rPr>
        <w:t>and emailed</w:t>
      </w:r>
      <w:r w:rsidR="00371BE9">
        <w:rPr>
          <w:rFonts w:asciiTheme="majorHAnsi" w:hAnsiTheme="majorHAnsi" w:cstheme="majorHAnsi"/>
          <w:bCs/>
          <w:i/>
          <w:iCs/>
          <w:sz w:val="24"/>
          <w:szCs w:val="24"/>
        </w:rPr>
        <w:t xml:space="preserve"> in Word version</w:t>
      </w:r>
      <w:r w:rsidR="0035078B" w:rsidRPr="005A21F6">
        <w:rPr>
          <w:rFonts w:asciiTheme="majorHAnsi" w:hAnsiTheme="majorHAnsi" w:cstheme="majorHAnsi"/>
          <w:bCs/>
          <w:i/>
          <w:iCs/>
          <w:sz w:val="24"/>
          <w:szCs w:val="24"/>
        </w:rPr>
        <w:t xml:space="preserve"> </w:t>
      </w:r>
      <w:r w:rsidR="0007675F" w:rsidRPr="005A21F6">
        <w:rPr>
          <w:rFonts w:asciiTheme="majorHAnsi" w:hAnsiTheme="majorHAnsi" w:cstheme="majorHAnsi"/>
          <w:bCs/>
          <w:sz w:val="24"/>
          <w:szCs w:val="24"/>
        </w:rPr>
        <w:t xml:space="preserve">to </w:t>
      </w:r>
      <w:r w:rsidR="00AC6EC0">
        <w:rPr>
          <w:rFonts w:asciiTheme="majorHAnsi" w:hAnsiTheme="majorHAnsi" w:cstheme="majorHAnsi"/>
          <w:sz w:val="24"/>
          <w:szCs w:val="24"/>
        </w:rPr>
        <w:t>MWC</w:t>
      </w:r>
      <w:r w:rsidR="008E016A">
        <w:rPr>
          <w:rFonts w:asciiTheme="majorHAnsi" w:hAnsiTheme="majorHAnsi" w:cstheme="majorHAnsi"/>
          <w:sz w:val="24"/>
          <w:szCs w:val="24"/>
        </w:rPr>
        <w:t>_Chambers@cacd.uscourts.gov</w:t>
      </w:r>
      <w:r w:rsidR="0007675F" w:rsidRPr="005A21F6">
        <w:rPr>
          <w:rFonts w:asciiTheme="majorHAnsi" w:hAnsiTheme="majorHAnsi" w:cstheme="majorHAnsi"/>
          <w:bCs/>
          <w:sz w:val="24"/>
          <w:szCs w:val="24"/>
        </w:rPr>
        <w:t xml:space="preserve"> </w:t>
      </w:r>
      <w:r w:rsidR="0007675F" w:rsidRPr="005A21F6">
        <w:rPr>
          <w:rFonts w:asciiTheme="majorHAnsi" w:hAnsiTheme="majorHAnsi" w:cstheme="majorHAnsi"/>
          <w:sz w:val="24"/>
          <w:szCs w:val="24"/>
        </w:rPr>
        <w:t>the day they are due.</w:t>
      </w:r>
    </w:p>
    <w:p w14:paraId="1846D1B6" w14:textId="5A3BE32D" w:rsidR="000B4435" w:rsidRPr="005A21F6" w:rsidRDefault="000B4435" w:rsidP="00A72841">
      <w:pPr>
        <w:pStyle w:val="Heading2"/>
        <w:numPr>
          <w:ilvl w:val="0"/>
          <w:numId w:val="34"/>
        </w:numPr>
        <w:ind w:right="86"/>
        <w:rPr>
          <w:rFonts w:asciiTheme="majorHAnsi" w:hAnsiTheme="majorHAnsi" w:cstheme="majorHAnsi"/>
          <w:sz w:val="24"/>
          <w:szCs w:val="24"/>
        </w:rPr>
      </w:pPr>
      <w:r>
        <w:rPr>
          <w:rFonts w:asciiTheme="majorHAnsi" w:hAnsiTheme="majorHAnsi" w:cstheme="majorHAnsi"/>
          <w:sz w:val="24"/>
          <w:szCs w:val="24"/>
        </w:rPr>
        <w:t xml:space="preserve">Requirements for </w:t>
      </w:r>
      <w:r w:rsidRPr="005A21F6">
        <w:rPr>
          <w:rFonts w:asciiTheme="majorHAnsi" w:hAnsiTheme="majorHAnsi" w:cstheme="majorHAnsi"/>
          <w:sz w:val="24"/>
          <w:szCs w:val="24"/>
        </w:rPr>
        <w:t>Pretrial Documents</w:t>
      </w:r>
    </w:p>
    <w:p w14:paraId="2DA6D690" w14:textId="77777777" w:rsidR="0007675F" w:rsidRPr="000A1A8A" w:rsidRDefault="0007675F" w:rsidP="0007675F">
      <w:pPr>
        <w:pStyle w:val="Heading3"/>
        <w:numPr>
          <w:ilvl w:val="0"/>
          <w:numId w:val="17"/>
        </w:numPr>
        <w:ind w:left="2347" w:right="86"/>
        <w:rPr>
          <w:rFonts w:asciiTheme="majorHAnsi" w:hAnsiTheme="majorHAnsi" w:cstheme="majorHAnsi"/>
          <w:sz w:val="24"/>
          <w:szCs w:val="24"/>
        </w:rPr>
      </w:pPr>
      <w:r w:rsidRPr="000A1A8A">
        <w:rPr>
          <w:rFonts w:asciiTheme="majorHAnsi" w:hAnsiTheme="majorHAnsi" w:cstheme="majorHAnsi"/>
          <w:sz w:val="24"/>
          <w:szCs w:val="24"/>
        </w:rPr>
        <w:t xml:space="preserve">Motions in </w:t>
      </w:r>
      <w:proofErr w:type="spellStart"/>
      <w:r w:rsidRPr="000A1A8A">
        <w:rPr>
          <w:rFonts w:asciiTheme="majorHAnsi" w:hAnsiTheme="majorHAnsi" w:cstheme="majorHAnsi"/>
          <w:sz w:val="24"/>
          <w:szCs w:val="24"/>
        </w:rPr>
        <w:t>Limine</w:t>
      </w:r>
      <w:proofErr w:type="spellEnd"/>
    </w:p>
    <w:p w14:paraId="74821200" w14:textId="0073E754"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Motions in </w:t>
      </w:r>
      <w:proofErr w:type="spellStart"/>
      <w:r w:rsidRPr="005A21F6">
        <w:rPr>
          <w:rFonts w:asciiTheme="majorHAnsi" w:hAnsiTheme="majorHAnsi" w:cstheme="majorHAnsi"/>
          <w:sz w:val="24"/>
          <w:szCs w:val="24"/>
        </w:rPr>
        <w:t>limine</w:t>
      </w:r>
      <w:proofErr w:type="spellEnd"/>
      <w:r w:rsidRPr="005A21F6">
        <w:rPr>
          <w:rFonts w:asciiTheme="majorHAnsi" w:hAnsiTheme="majorHAnsi" w:cstheme="majorHAnsi"/>
          <w:sz w:val="24"/>
          <w:szCs w:val="24"/>
        </w:rPr>
        <w:t xml:space="preserve"> will be heard and ruled on at the FPTC. The Court may rule orally instead of in writing. All motions </w:t>
      </w:r>
      <w:r w:rsidRPr="005A21F6">
        <w:rPr>
          <w:rFonts w:asciiTheme="majorHAnsi" w:hAnsiTheme="majorHAnsi" w:cstheme="majorHAnsi"/>
          <w:iCs/>
          <w:sz w:val="24"/>
          <w:szCs w:val="24"/>
        </w:rPr>
        <w:t xml:space="preserve">in </w:t>
      </w:r>
      <w:proofErr w:type="spellStart"/>
      <w:r w:rsidRPr="005A21F6">
        <w:rPr>
          <w:rFonts w:asciiTheme="majorHAnsi" w:hAnsiTheme="majorHAnsi" w:cstheme="majorHAnsi"/>
          <w:iCs/>
          <w:sz w:val="24"/>
          <w:szCs w:val="24"/>
        </w:rPr>
        <w:t>limine</w:t>
      </w:r>
      <w:proofErr w:type="spellEnd"/>
      <w:r w:rsidRPr="005A21F6">
        <w:rPr>
          <w:rFonts w:asciiTheme="majorHAnsi" w:hAnsiTheme="majorHAnsi" w:cstheme="majorHAnsi"/>
          <w:iCs/>
          <w:sz w:val="24"/>
          <w:szCs w:val="24"/>
        </w:rPr>
        <w:t xml:space="preserve"> </w:t>
      </w:r>
      <w:r w:rsidR="00F05B27">
        <w:rPr>
          <w:rFonts w:asciiTheme="majorHAnsi" w:hAnsiTheme="majorHAnsi" w:cstheme="majorHAnsi"/>
          <w:sz w:val="24"/>
          <w:szCs w:val="24"/>
        </w:rPr>
        <w:t>shall</w:t>
      </w:r>
      <w:r w:rsidR="00F05B27"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be filed </w:t>
      </w:r>
      <w:r w:rsidR="007408F7">
        <w:rPr>
          <w:rFonts w:asciiTheme="majorHAnsi" w:hAnsiTheme="majorHAnsi" w:cstheme="majorHAnsi"/>
          <w:sz w:val="24"/>
          <w:szCs w:val="24"/>
        </w:rPr>
        <w:t xml:space="preserve">and emailed to Chambers </w:t>
      </w:r>
      <w:r w:rsidRPr="005A21F6">
        <w:rPr>
          <w:rFonts w:asciiTheme="majorHAnsi" w:hAnsiTheme="majorHAnsi" w:cstheme="majorHAnsi"/>
          <w:sz w:val="24"/>
          <w:szCs w:val="24"/>
        </w:rPr>
        <w:t xml:space="preserve">at least twenty-eight (28) days before the FPTC. Oppositions </w:t>
      </w:r>
      <w:r w:rsidR="00F05B27">
        <w:rPr>
          <w:rFonts w:asciiTheme="majorHAnsi" w:hAnsiTheme="majorHAnsi" w:cstheme="majorHAnsi"/>
          <w:sz w:val="24"/>
          <w:szCs w:val="24"/>
        </w:rPr>
        <w:t>shall</w:t>
      </w:r>
      <w:r w:rsidR="00F05B27"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be filed </w:t>
      </w:r>
      <w:r w:rsidR="007408F7">
        <w:rPr>
          <w:rFonts w:asciiTheme="majorHAnsi" w:hAnsiTheme="majorHAnsi" w:cstheme="majorHAnsi"/>
          <w:sz w:val="24"/>
          <w:szCs w:val="24"/>
        </w:rPr>
        <w:t xml:space="preserve">and emailed to Chambers </w:t>
      </w:r>
      <w:r w:rsidRPr="005A21F6">
        <w:rPr>
          <w:rFonts w:asciiTheme="majorHAnsi" w:hAnsiTheme="majorHAnsi" w:cstheme="majorHAnsi"/>
          <w:sz w:val="24"/>
          <w:szCs w:val="24"/>
        </w:rPr>
        <w:t xml:space="preserve">at least fourteen (14) days before the FPTC. There shall be no replies. </w:t>
      </w:r>
      <w:r w:rsidRPr="005A21F6">
        <w:rPr>
          <w:rFonts w:asciiTheme="majorHAnsi" w:hAnsiTheme="majorHAnsi" w:cstheme="majorHAnsi"/>
          <w:sz w:val="24"/>
          <w:szCs w:val="24"/>
          <w:lang w:val="en-CA"/>
        </w:rPr>
        <w:fldChar w:fldCharType="begin"/>
      </w:r>
      <w:r w:rsidRPr="005A21F6">
        <w:rPr>
          <w:rFonts w:asciiTheme="majorHAnsi" w:hAnsiTheme="majorHAnsi" w:cstheme="majorHAnsi"/>
          <w:sz w:val="24"/>
          <w:szCs w:val="24"/>
          <w:lang w:val="en-CA"/>
        </w:rPr>
        <w:instrText xml:space="preserve"> SEQ CHAPTER \h \r 1</w:instrText>
      </w:r>
      <w:r w:rsidRPr="005A21F6">
        <w:rPr>
          <w:rFonts w:asciiTheme="majorHAnsi" w:hAnsiTheme="majorHAnsi" w:cstheme="majorHAnsi"/>
          <w:sz w:val="24"/>
          <w:szCs w:val="24"/>
        </w:rPr>
        <w:fldChar w:fldCharType="end"/>
      </w:r>
      <w:r w:rsidRPr="005A21F6">
        <w:rPr>
          <w:rFonts w:asciiTheme="majorHAnsi" w:hAnsiTheme="majorHAnsi" w:cstheme="majorHAnsi"/>
          <w:sz w:val="24"/>
          <w:szCs w:val="24"/>
        </w:rPr>
        <w:t xml:space="preserve">Motions in </w:t>
      </w:r>
      <w:proofErr w:type="spellStart"/>
      <w:r w:rsidRPr="005A21F6">
        <w:rPr>
          <w:rFonts w:asciiTheme="majorHAnsi" w:hAnsiTheme="majorHAnsi" w:cstheme="majorHAnsi"/>
          <w:sz w:val="24"/>
          <w:szCs w:val="24"/>
        </w:rPr>
        <w:t>limine</w:t>
      </w:r>
      <w:proofErr w:type="spellEnd"/>
      <w:r w:rsidRPr="005A21F6">
        <w:rPr>
          <w:rFonts w:asciiTheme="majorHAnsi" w:hAnsiTheme="majorHAnsi" w:cstheme="majorHAnsi"/>
          <w:sz w:val="24"/>
          <w:szCs w:val="24"/>
        </w:rPr>
        <w:t xml:space="preserve"> and oppositions must not exceed ten (10) pages in length.</w:t>
      </w:r>
    </w:p>
    <w:p w14:paraId="3CF972FA" w14:textId="6EFFE58A"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Before filing a motion in </w:t>
      </w:r>
      <w:proofErr w:type="spellStart"/>
      <w:r w:rsidRPr="005A21F6">
        <w:rPr>
          <w:rFonts w:asciiTheme="majorHAnsi" w:hAnsiTheme="majorHAnsi" w:cstheme="majorHAnsi"/>
          <w:sz w:val="24"/>
          <w:szCs w:val="24"/>
        </w:rPr>
        <w:t>limine</w:t>
      </w:r>
      <w:proofErr w:type="spellEnd"/>
      <w:r w:rsidRPr="005A21F6">
        <w:rPr>
          <w:rFonts w:asciiTheme="majorHAnsi" w:hAnsiTheme="majorHAnsi" w:cstheme="majorHAnsi"/>
          <w:sz w:val="24"/>
          <w:szCs w:val="24"/>
        </w:rPr>
        <w:t xml:space="preserve">, the parties must meet and confer to determine whether the opposing party intends to introduce the disputed evidence and attempt to reach an agreement that would obviate the need for the motion. Motions in </w:t>
      </w:r>
      <w:proofErr w:type="spellStart"/>
      <w:r w:rsidRPr="005A21F6">
        <w:rPr>
          <w:rFonts w:asciiTheme="majorHAnsi" w:hAnsiTheme="majorHAnsi" w:cstheme="majorHAnsi"/>
          <w:sz w:val="24"/>
          <w:szCs w:val="24"/>
        </w:rPr>
        <w:t>limine</w:t>
      </w:r>
      <w:proofErr w:type="spellEnd"/>
      <w:r w:rsidRPr="005A21F6">
        <w:rPr>
          <w:rFonts w:asciiTheme="majorHAnsi" w:hAnsiTheme="majorHAnsi" w:cstheme="majorHAnsi"/>
          <w:sz w:val="24"/>
          <w:szCs w:val="24"/>
        </w:rPr>
        <w:t xml:space="preserve"> should address specific issues (</w:t>
      </w:r>
      <w:r w:rsidRPr="005E62E2">
        <w:rPr>
          <w:rFonts w:asciiTheme="majorHAnsi" w:hAnsiTheme="majorHAnsi" w:cstheme="majorHAnsi"/>
          <w:sz w:val="24"/>
          <w:szCs w:val="24"/>
        </w:rPr>
        <w:t xml:space="preserve">e.g., </w:t>
      </w:r>
      <w:r w:rsidRPr="005A21F6">
        <w:rPr>
          <w:rFonts w:asciiTheme="majorHAnsi" w:hAnsiTheme="majorHAnsi" w:cstheme="majorHAnsi"/>
          <w:sz w:val="24"/>
          <w:szCs w:val="24"/>
        </w:rPr>
        <w:t xml:space="preserve">not “to exclude all hearsay”). Motions in </w:t>
      </w:r>
      <w:proofErr w:type="spellStart"/>
      <w:r w:rsidRPr="005A21F6">
        <w:rPr>
          <w:rFonts w:asciiTheme="majorHAnsi" w:hAnsiTheme="majorHAnsi" w:cstheme="majorHAnsi"/>
          <w:sz w:val="24"/>
          <w:szCs w:val="24"/>
        </w:rPr>
        <w:t>limine</w:t>
      </w:r>
      <w:proofErr w:type="spellEnd"/>
      <w:r w:rsidRPr="005A21F6">
        <w:rPr>
          <w:rFonts w:asciiTheme="majorHAnsi" w:hAnsiTheme="majorHAnsi" w:cstheme="majorHAnsi"/>
          <w:sz w:val="24"/>
          <w:szCs w:val="24"/>
        </w:rPr>
        <w:t xml:space="preserve"> should not be disguised motions for summary adjudication of issues. </w:t>
      </w:r>
      <w:r w:rsidR="005E2077" w:rsidRPr="00E47DE2">
        <w:rPr>
          <w:rFonts w:asciiTheme="majorHAnsi" w:hAnsiTheme="majorHAnsi" w:cstheme="majorHAnsi"/>
          <w:b/>
          <w:bCs/>
          <w:sz w:val="24"/>
          <w:szCs w:val="24"/>
        </w:rPr>
        <w:t xml:space="preserve">No party may file more than five (5) motions in </w:t>
      </w:r>
      <w:proofErr w:type="spellStart"/>
      <w:r w:rsidR="005E2077" w:rsidRPr="00E47DE2">
        <w:rPr>
          <w:rFonts w:asciiTheme="majorHAnsi" w:hAnsiTheme="majorHAnsi" w:cstheme="majorHAnsi"/>
          <w:b/>
          <w:bCs/>
          <w:sz w:val="24"/>
          <w:szCs w:val="24"/>
        </w:rPr>
        <w:t>limine</w:t>
      </w:r>
      <w:proofErr w:type="spellEnd"/>
      <w:r w:rsidR="005E2077" w:rsidRPr="00E47DE2">
        <w:rPr>
          <w:rFonts w:asciiTheme="majorHAnsi" w:hAnsiTheme="majorHAnsi" w:cstheme="majorHAnsi"/>
          <w:b/>
          <w:bCs/>
          <w:sz w:val="24"/>
          <w:szCs w:val="24"/>
        </w:rPr>
        <w:t xml:space="preserve"> without seeking leave from the Court to do so</w:t>
      </w:r>
      <w:r w:rsidRPr="005A21F6">
        <w:rPr>
          <w:rFonts w:asciiTheme="majorHAnsi" w:hAnsiTheme="majorHAnsi" w:cstheme="majorHAnsi"/>
          <w:sz w:val="24"/>
          <w:szCs w:val="24"/>
        </w:rPr>
        <w:t>.</w:t>
      </w:r>
    </w:p>
    <w:p w14:paraId="48BCA6BA" w14:textId="77777777" w:rsidR="0007675F" w:rsidRPr="000A1A8A" w:rsidRDefault="0007675F" w:rsidP="0007675F">
      <w:pPr>
        <w:pStyle w:val="Heading3"/>
        <w:numPr>
          <w:ilvl w:val="0"/>
          <w:numId w:val="17"/>
        </w:numPr>
        <w:ind w:left="2347" w:right="86"/>
        <w:rPr>
          <w:rFonts w:asciiTheme="majorHAnsi" w:hAnsiTheme="majorHAnsi" w:cstheme="majorHAnsi"/>
          <w:sz w:val="24"/>
          <w:szCs w:val="24"/>
        </w:rPr>
      </w:pPr>
      <w:r w:rsidRPr="000A1A8A">
        <w:rPr>
          <w:rFonts w:asciiTheme="majorHAnsi" w:hAnsiTheme="majorHAnsi" w:cstheme="majorHAnsi"/>
          <w:sz w:val="24"/>
          <w:szCs w:val="24"/>
        </w:rPr>
        <w:t>Witness Lists</w:t>
      </w:r>
    </w:p>
    <w:p w14:paraId="3052EC3A" w14:textId="1BC47A07" w:rsidR="00730EBD" w:rsidRDefault="0007675F" w:rsidP="009D35D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Witness lists </w:t>
      </w:r>
      <w:r w:rsidR="00F05B27">
        <w:rPr>
          <w:rFonts w:asciiTheme="majorHAnsi" w:hAnsiTheme="majorHAnsi" w:cstheme="majorHAnsi"/>
          <w:sz w:val="24"/>
          <w:szCs w:val="24"/>
        </w:rPr>
        <w:t>shall</w:t>
      </w:r>
      <w:r w:rsidR="00F05B27" w:rsidRPr="005A21F6">
        <w:rPr>
          <w:rFonts w:asciiTheme="majorHAnsi" w:hAnsiTheme="majorHAnsi" w:cstheme="majorHAnsi"/>
          <w:sz w:val="24"/>
          <w:szCs w:val="24"/>
        </w:rPr>
        <w:t xml:space="preserve"> </w:t>
      </w:r>
      <w:r w:rsidRPr="005A21F6">
        <w:rPr>
          <w:rFonts w:asciiTheme="majorHAnsi" w:hAnsiTheme="majorHAnsi" w:cstheme="majorHAnsi"/>
          <w:sz w:val="24"/>
          <w:szCs w:val="24"/>
        </w:rPr>
        <w:t>be filed</w:t>
      </w:r>
      <w:r w:rsidR="00F05B27">
        <w:rPr>
          <w:rFonts w:asciiTheme="majorHAnsi" w:hAnsiTheme="majorHAnsi" w:cstheme="majorHAnsi"/>
          <w:sz w:val="24"/>
          <w:szCs w:val="24"/>
        </w:rPr>
        <w:t xml:space="preserve"> and emailed to Chambers</w:t>
      </w:r>
      <w:r w:rsidRPr="005A21F6">
        <w:rPr>
          <w:rFonts w:asciiTheme="majorHAnsi" w:hAnsiTheme="majorHAnsi" w:cstheme="majorHAnsi"/>
          <w:sz w:val="24"/>
          <w:szCs w:val="24"/>
        </w:rPr>
        <w:t xml:space="preserve"> twenty-eight (28) days before the FPTC</w:t>
      </w:r>
      <w:r w:rsidR="00D85A96"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They must be in the format specified in Local Rule 16-5 and must include for each witness (1) a brief description of the testimony; (2) the reasons the testimony is unique and not redundant; </w:t>
      </w:r>
      <w:r w:rsidR="00D763E2">
        <w:rPr>
          <w:rFonts w:asciiTheme="majorHAnsi" w:hAnsiTheme="majorHAnsi" w:cstheme="majorHAnsi"/>
          <w:sz w:val="24"/>
          <w:szCs w:val="24"/>
        </w:rPr>
        <w:t xml:space="preserve">and </w:t>
      </w:r>
      <w:r w:rsidRPr="005A21F6">
        <w:rPr>
          <w:rFonts w:asciiTheme="majorHAnsi" w:hAnsiTheme="majorHAnsi" w:cstheme="majorHAnsi"/>
          <w:sz w:val="24"/>
          <w:szCs w:val="24"/>
        </w:rPr>
        <w:t>(3) a time estimate in hours for direct and cross-examination</w:t>
      </w:r>
      <w:r w:rsidR="00F20D8D">
        <w:rPr>
          <w:rFonts w:asciiTheme="majorHAnsi" w:hAnsiTheme="majorHAnsi" w:cstheme="majorHAnsi"/>
          <w:sz w:val="24"/>
          <w:szCs w:val="24"/>
        </w:rPr>
        <w:t xml:space="preserve">. </w:t>
      </w:r>
    </w:p>
    <w:p w14:paraId="5C67CF26" w14:textId="70201E00" w:rsidR="00730EBD" w:rsidRDefault="0007675F" w:rsidP="00730EBD">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Any Amended Witness List must be filed</w:t>
      </w:r>
      <w:r w:rsidR="00F05B27">
        <w:rPr>
          <w:rFonts w:asciiTheme="majorHAnsi" w:hAnsiTheme="majorHAnsi" w:cstheme="majorHAnsi"/>
          <w:sz w:val="24"/>
          <w:szCs w:val="24"/>
        </w:rPr>
        <w:t xml:space="preserve"> and emailed to Chambers</w:t>
      </w:r>
      <w:r w:rsidRPr="005A21F6">
        <w:rPr>
          <w:rFonts w:asciiTheme="majorHAnsi" w:hAnsiTheme="majorHAnsi" w:cstheme="majorHAnsi"/>
          <w:sz w:val="24"/>
          <w:szCs w:val="24"/>
        </w:rPr>
        <w:t xml:space="preserve"> by 12:00 p.m. (noon) on the Friday before trial.</w:t>
      </w:r>
    </w:p>
    <w:p w14:paraId="37D9462A" w14:textId="5B45E1A2" w:rsidR="00730EBD" w:rsidRDefault="00C840C4" w:rsidP="00DF3680">
      <w:pPr>
        <w:ind w:right="86" w:firstLine="360"/>
        <w:contextualSpacing/>
        <w:rPr>
          <w:rFonts w:asciiTheme="majorHAnsi" w:hAnsiTheme="majorHAnsi" w:cstheme="majorHAnsi"/>
          <w:sz w:val="24"/>
          <w:szCs w:val="24"/>
        </w:rPr>
      </w:pPr>
      <w:r>
        <w:rPr>
          <w:rFonts w:asciiTheme="majorHAnsi" w:hAnsiTheme="majorHAnsi" w:cstheme="majorHAnsi"/>
          <w:sz w:val="24"/>
          <w:szCs w:val="24"/>
        </w:rPr>
        <w:t>The parties must use the following format.</w:t>
      </w:r>
    </w:p>
    <w:tbl>
      <w:tblPr>
        <w:tblStyle w:val="TableGrid"/>
        <w:tblW w:w="0" w:type="auto"/>
        <w:tblLook w:val="04A0" w:firstRow="1" w:lastRow="0" w:firstColumn="1" w:lastColumn="0" w:noHBand="0" w:noVBand="1"/>
      </w:tblPr>
      <w:tblGrid>
        <w:gridCol w:w="2245"/>
        <w:gridCol w:w="2430"/>
        <w:gridCol w:w="1620"/>
        <w:gridCol w:w="1530"/>
        <w:gridCol w:w="1885"/>
      </w:tblGrid>
      <w:tr w:rsidR="00C840C4" w:rsidRPr="003D75CE" w14:paraId="68BC7E63" w14:textId="77777777" w:rsidTr="00C840C4">
        <w:trPr>
          <w:trHeight w:val="917"/>
        </w:trPr>
        <w:tc>
          <w:tcPr>
            <w:tcW w:w="2245" w:type="dxa"/>
            <w:vAlign w:val="center"/>
          </w:tcPr>
          <w:p w14:paraId="684A8DAE" w14:textId="77777777" w:rsidR="00C840C4" w:rsidRPr="003D75CE" w:rsidRDefault="00C840C4" w:rsidP="00C2359A">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 xml:space="preserve">Witness’s </w:t>
            </w:r>
            <w:proofErr w:type="gramStart"/>
            <w:r w:rsidRPr="003D75CE">
              <w:rPr>
                <w:rFonts w:ascii="Times New Roman" w:hAnsi="Times New Roman" w:cs="Times New Roman"/>
                <w:b/>
                <w:sz w:val="24"/>
                <w:szCs w:val="24"/>
              </w:rPr>
              <w:t>Name</w:t>
            </w:r>
            <w:r>
              <w:rPr>
                <w:rFonts w:ascii="Times New Roman" w:hAnsi="Times New Roman" w:cs="Times New Roman"/>
                <w:b/>
                <w:sz w:val="24"/>
                <w:szCs w:val="24"/>
              </w:rPr>
              <w:t>,</w:t>
            </w:r>
            <w:r w:rsidRPr="003D75CE">
              <w:rPr>
                <w:rFonts w:ascii="Times New Roman" w:hAnsi="Times New Roman" w:cs="Times New Roman"/>
                <w:b/>
                <w:sz w:val="24"/>
                <w:szCs w:val="24"/>
              </w:rPr>
              <w:t>*</w:t>
            </w:r>
            <w:proofErr w:type="gramEnd"/>
            <w:r w:rsidRPr="003D75CE">
              <w:rPr>
                <w:rFonts w:ascii="Times New Roman" w:hAnsi="Times New Roman" w:cs="Times New Roman"/>
                <w:b/>
                <w:sz w:val="24"/>
                <w:szCs w:val="24"/>
              </w:rPr>
              <w:t xml:space="preserve"> Phone Number, Address</w:t>
            </w:r>
          </w:p>
        </w:tc>
        <w:tc>
          <w:tcPr>
            <w:tcW w:w="2430" w:type="dxa"/>
            <w:vAlign w:val="center"/>
          </w:tcPr>
          <w:p w14:paraId="0F2A3005" w14:textId="77777777" w:rsidR="00C840C4" w:rsidRPr="003D75CE" w:rsidRDefault="00C840C4" w:rsidP="00C2359A">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Summary of Testimony / Why Testimony Unique</w:t>
            </w:r>
          </w:p>
        </w:tc>
        <w:tc>
          <w:tcPr>
            <w:tcW w:w="1620" w:type="dxa"/>
            <w:vAlign w:val="center"/>
          </w:tcPr>
          <w:p w14:paraId="6080E131" w14:textId="77777777" w:rsidR="00C840C4" w:rsidRPr="003D75CE" w:rsidRDefault="00C840C4" w:rsidP="00C2359A">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Time for Direct Exam (</w:t>
            </w:r>
            <w:r>
              <w:rPr>
                <w:rFonts w:ascii="Times New Roman" w:hAnsi="Times New Roman" w:cs="Times New Roman"/>
                <w:b/>
                <w:sz w:val="24"/>
                <w:szCs w:val="24"/>
              </w:rPr>
              <w:t>Hours</w:t>
            </w:r>
            <w:r w:rsidRPr="003D75CE">
              <w:rPr>
                <w:rFonts w:ascii="Times New Roman" w:hAnsi="Times New Roman" w:cs="Times New Roman"/>
                <w:b/>
                <w:sz w:val="24"/>
                <w:szCs w:val="24"/>
              </w:rPr>
              <w:t>)</w:t>
            </w:r>
          </w:p>
        </w:tc>
        <w:tc>
          <w:tcPr>
            <w:tcW w:w="1530" w:type="dxa"/>
            <w:vAlign w:val="center"/>
          </w:tcPr>
          <w:p w14:paraId="4B4C098A" w14:textId="77777777" w:rsidR="00C840C4" w:rsidRPr="003D75CE" w:rsidRDefault="00C840C4" w:rsidP="00C2359A">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Time for Cross Exam (</w:t>
            </w:r>
            <w:r>
              <w:rPr>
                <w:rFonts w:ascii="Times New Roman" w:hAnsi="Times New Roman" w:cs="Times New Roman"/>
                <w:b/>
                <w:sz w:val="24"/>
                <w:szCs w:val="24"/>
              </w:rPr>
              <w:t>Hours</w:t>
            </w:r>
            <w:r w:rsidRPr="003D75CE">
              <w:rPr>
                <w:rFonts w:ascii="Times New Roman" w:hAnsi="Times New Roman" w:cs="Times New Roman"/>
                <w:b/>
                <w:sz w:val="24"/>
                <w:szCs w:val="24"/>
              </w:rPr>
              <w:t>)</w:t>
            </w:r>
          </w:p>
        </w:tc>
        <w:tc>
          <w:tcPr>
            <w:tcW w:w="1885" w:type="dxa"/>
            <w:vAlign w:val="center"/>
          </w:tcPr>
          <w:p w14:paraId="3F16CCD3" w14:textId="77777777" w:rsidR="00C840C4" w:rsidRPr="003D75CE" w:rsidRDefault="00C840C4" w:rsidP="00C2359A">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Dates of Testimony</w:t>
            </w:r>
          </w:p>
        </w:tc>
      </w:tr>
      <w:tr w:rsidR="00C840C4" w:rsidRPr="003D75CE" w14:paraId="3F5080AD" w14:textId="77777777" w:rsidTr="00730EBD">
        <w:trPr>
          <w:trHeight w:val="1250"/>
        </w:trPr>
        <w:tc>
          <w:tcPr>
            <w:tcW w:w="2245" w:type="dxa"/>
          </w:tcPr>
          <w:p w14:paraId="22497D99" w14:textId="77777777" w:rsidR="00C840C4" w:rsidRPr="003D75CE" w:rsidRDefault="00C840C4" w:rsidP="00C2359A">
            <w:pPr>
              <w:spacing w:line="280" w:lineRule="exact"/>
              <w:contextualSpacing/>
              <w:rPr>
                <w:rFonts w:ascii="Times New Roman" w:hAnsi="Times New Roman" w:cs="Times New Roman"/>
                <w:sz w:val="24"/>
                <w:szCs w:val="24"/>
              </w:rPr>
            </w:pPr>
            <w:r w:rsidRPr="003D75CE">
              <w:rPr>
                <w:rFonts w:ascii="Times New Roman" w:hAnsi="Times New Roman" w:cs="Times New Roman"/>
                <w:sz w:val="24"/>
                <w:szCs w:val="24"/>
              </w:rPr>
              <w:t>Jane Doe</w:t>
            </w:r>
          </w:p>
          <w:p w14:paraId="7864240E" w14:textId="77777777" w:rsidR="00C840C4" w:rsidRPr="003D75CE" w:rsidRDefault="00C840C4" w:rsidP="00C2359A">
            <w:pPr>
              <w:spacing w:line="280" w:lineRule="exact"/>
              <w:contextualSpacing/>
              <w:rPr>
                <w:rFonts w:ascii="Times New Roman" w:hAnsi="Times New Roman" w:cs="Times New Roman"/>
                <w:sz w:val="24"/>
                <w:szCs w:val="24"/>
              </w:rPr>
            </w:pPr>
            <w:r w:rsidRPr="003D75CE">
              <w:rPr>
                <w:rFonts w:ascii="Times New Roman" w:hAnsi="Times New Roman" w:cs="Times New Roman"/>
                <w:sz w:val="24"/>
                <w:szCs w:val="24"/>
              </w:rPr>
              <w:t>1111 Main St., Los Angeles, CA 99999</w:t>
            </w:r>
          </w:p>
          <w:p w14:paraId="2E2221AA" w14:textId="77777777" w:rsidR="00C840C4" w:rsidRDefault="00C840C4" w:rsidP="00C2359A">
            <w:pPr>
              <w:spacing w:line="280" w:lineRule="exact"/>
              <w:contextualSpacing/>
              <w:rPr>
                <w:rFonts w:ascii="Times New Roman" w:hAnsi="Times New Roman" w:cs="Times New Roman"/>
                <w:sz w:val="24"/>
                <w:szCs w:val="24"/>
              </w:rPr>
            </w:pPr>
            <w:r w:rsidRPr="003D75CE">
              <w:rPr>
                <w:rFonts w:ascii="Times New Roman" w:hAnsi="Times New Roman" w:cs="Times New Roman"/>
                <w:sz w:val="24"/>
                <w:szCs w:val="24"/>
              </w:rPr>
              <w:t>213-999-9999</w:t>
            </w:r>
          </w:p>
          <w:p w14:paraId="34C8263F" w14:textId="77777777" w:rsidR="00730EBD" w:rsidRPr="00730EBD" w:rsidRDefault="00730EBD" w:rsidP="00730EBD">
            <w:pPr>
              <w:jc w:val="center"/>
              <w:rPr>
                <w:rFonts w:ascii="Times New Roman" w:hAnsi="Times New Roman" w:cs="Times New Roman"/>
                <w:sz w:val="24"/>
                <w:szCs w:val="24"/>
              </w:rPr>
            </w:pPr>
          </w:p>
        </w:tc>
        <w:tc>
          <w:tcPr>
            <w:tcW w:w="2430" w:type="dxa"/>
          </w:tcPr>
          <w:p w14:paraId="7D700DC8" w14:textId="77777777" w:rsidR="00C840C4" w:rsidRPr="003D75CE" w:rsidRDefault="00C840C4" w:rsidP="00C2359A">
            <w:pPr>
              <w:spacing w:line="280" w:lineRule="exact"/>
              <w:contextualSpacing/>
              <w:rPr>
                <w:rFonts w:ascii="Times New Roman" w:hAnsi="Times New Roman" w:cs="Times New Roman"/>
                <w:sz w:val="24"/>
                <w:szCs w:val="24"/>
              </w:rPr>
            </w:pPr>
            <w:r w:rsidRPr="003D75CE">
              <w:rPr>
                <w:rFonts w:ascii="Times New Roman" w:hAnsi="Times New Roman" w:cs="Times New Roman"/>
                <w:sz w:val="24"/>
                <w:szCs w:val="24"/>
              </w:rPr>
              <w:t>Will testify what she saw at accident.  Unique in that she is the only eyewitness</w:t>
            </w:r>
          </w:p>
        </w:tc>
        <w:tc>
          <w:tcPr>
            <w:tcW w:w="1620" w:type="dxa"/>
            <w:vAlign w:val="center"/>
          </w:tcPr>
          <w:p w14:paraId="4ECDBC20" w14:textId="77777777" w:rsidR="00C840C4" w:rsidRPr="003D75CE" w:rsidRDefault="00C840C4" w:rsidP="00C2359A">
            <w:pPr>
              <w:spacing w:line="280" w:lineRule="exact"/>
              <w:contextualSpacing/>
              <w:jc w:val="center"/>
              <w:rPr>
                <w:rFonts w:ascii="Times New Roman" w:hAnsi="Times New Roman" w:cs="Times New Roman"/>
                <w:sz w:val="24"/>
                <w:szCs w:val="24"/>
              </w:rPr>
            </w:pPr>
            <w:r w:rsidRPr="003D75CE">
              <w:rPr>
                <w:rFonts w:ascii="Times New Roman" w:hAnsi="Times New Roman" w:cs="Times New Roman"/>
                <w:sz w:val="24"/>
                <w:szCs w:val="24"/>
              </w:rPr>
              <w:t>2 hours</w:t>
            </w:r>
          </w:p>
        </w:tc>
        <w:tc>
          <w:tcPr>
            <w:tcW w:w="1530" w:type="dxa"/>
            <w:vAlign w:val="center"/>
          </w:tcPr>
          <w:p w14:paraId="45B6E4E0" w14:textId="77777777" w:rsidR="00C840C4" w:rsidRPr="003D75CE" w:rsidRDefault="00C840C4" w:rsidP="00C2359A">
            <w:pPr>
              <w:spacing w:line="280" w:lineRule="exact"/>
              <w:contextualSpacing/>
              <w:jc w:val="center"/>
              <w:rPr>
                <w:rFonts w:ascii="Times New Roman" w:hAnsi="Times New Roman" w:cs="Times New Roman"/>
                <w:sz w:val="24"/>
                <w:szCs w:val="24"/>
              </w:rPr>
            </w:pPr>
            <w:r w:rsidRPr="003D75CE">
              <w:rPr>
                <w:rFonts w:ascii="Times New Roman" w:hAnsi="Times New Roman" w:cs="Times New Roman"/>
                <w:sz w:val="24"/>
                <w:szCs w:val="24"/>
              </w:rPr>
              <w:t>1 hour</w:t>
            </w:r>
          </w:p>
        </w:tc>
        <w:tc>
          <w:tcPr>
            <w:tcW w:w="1885" w:type="dxa"/>
            <w:vAlign w:val="center"/>
          </w:tcPr>
          <w:p w14:paraId="147749A2" w14:textId="77777777" w:rsidR="00C840C4" w:rsidRPr="003D75CE" w:rsidRDefault="00C840C4" w:rsidP="00C2359A">
            <w:pPr>
              <w:spacing w:line="280" w:lineRule="exact"/>
              <w:contextualSpacing/>
              <w:jc w:val="center"/>
              <w:rPr>
                <w:rFonts w:ascii="Times New Roman" w:hAnsi="Times New Roman" w:cs="Times New Roman"/>
                <w:sz w:val="24"/>
                <w:szCs w:val="24"/>
              </w:rPr>
            </w:pPr>
            <w:r w:rsidRPr="003D75CE">
              <w:rPr>
                <w:rFonts w:ascii="Times New Roman" w:hAnsi="Times New Roman" w:cs="Times New Roman"/>
                <w:sz w:val="24"/>
                <w:szCs w:val="24"/>
              </w:rPr>
              <w:t>[To be filled in during trial]</w:t>
            </w:r>
          </w:p>
        </w:tc>
      </w:tr>
    </w:tbl>
    <w:p w14:paraId="3D371943" w14:textId="4A1E7C65" w:rsidR="00730EBD" w:rsidRPr="00730EBD" w:rsidRDefault="00730EBD" w:rsidP="00730EBD">
      <w:pPr>
        <w:pStyle w:val="Heading3"/>
        <w:keepNext/>
        <w:numPr>
          <w:ilvl w:val="0"/>
          <w:numId w:val="0"/>
        </w:numPr>
        <w:ind w:right="86" w:firstLine="720"/>
        <w:rPr>
          <w:rFonts w:asciiTheme="majorHAnsi" w:hAnsiTheme="majorHAnsi" w:cstheme="majorHAnsi"/>
          <w:b w:val="0"/>
          <w:bCs w:val="0"/>
          <w:sz w:val="24"/>
          <w:szCs w:val="24"/>
        </w:rPr>
      </w:pPr>
      <w:r>
        <w:rPr>
          <w:rFonts w:asciiTheme="majorHAnsi" w:hAnsiTheme="majorHAnsi" w:cstheme="majorHAnsi"/>
          <w:sz w:val="24"/>
          <w:szCs w:val="24"/>
        </w:rPr>
        <w:lastRenderedPageBreak/>
        <w:t>*</w:t>
      </w:r>
      <w:r w:rsidR="00A62A9D" w:rsidRPr="00A62A9D">
        <w:rPr>
          <w:rFonts w:asciiTheme="majorHAnsi" w:hAnsiTheme="majorHAnsi" w:cstheme="majorHAnsi"/>
          <w:b w:val="0"/>
          <w:bCs w:val="0"/>
          <w:sz w:val="24"/>
          <w:szCs w:val="24"/>
        </w:rPr>
        <w:t xml:space="preserve"> </w:t>
      </w:r>
      <w:r w:rsidR="00A62A9D">
        <w:rPr>
          <w:rFonts w:asciiTheme="majorHAnsi" w:hAnsiTheme="majorHAnsi" w:cstheme="majorHAnsi"/>
          <w:b w:val="0"/>
          <w:bCs w:val="0"/>
          <w:sz w:val="24"/>
          <w:szCs w:val="24"/>
        </w:rPr>
        <w:t xml:space="preserve">Indicates that </w:t>
      </w:r>
      <w:r w:rsidR="00453770">
        <w:rPr>
          <w:rFonts w:asciiTheme="majorHAnsi" w:hAnsiTheme="majorHAnsi" w:cstheme="majorHAnsi"/>
          <w:b w:val="0"/>
          <w:bCs w:val="0"/>
          <w:sz w:val="24"/>
          <w:szCs w:val="24"/>
        </w:rPr>
        <w:t xml:space="preserve">the </w:t>
      </w:r>
      <w:r w:rsidR="00A62A9D">
        <w:rPr>
          <w:rFonts w:asciiTheme="majorHAnsi" w:hAnsiTheme="majorHAnsi" w:cstheme="majorHAnsi"/>
          <w:b w:val="0"/>
          <w:bCs w:val="0"/>
          <w:sz w:val="24"/>
          <w:szCs w:val="24"/>
        </w:rPr>
        <w:t>witness will be called only if the need arises</w:t>
      </w:r>
      <w:r>
        <w:rPr>
          <w:rFonts w:asciiTheme="majorHAnsi" w:hAnsiTheme="majorHAnsi" w:cstheme="majorHAnsi"/>
          <w:b w:val="0"/>
          <w:bCs w:val="0"/>
          <w:sz w:val="24"/>
          <w:szCs w:val="24"/>
        </w:rPr>
        <w:t>.</w:t>
      </w:r>
    </w:p>
    <w:p w14:paraId="43BED9A6" w14:textId="75B1B343" w:rsidR="0007675F" w:rsidRPr="000A1A8A" w:rsidRDefault="0007675F" w:rsidP="00C840C4">
      <w:pPr>
        <w:pStyle w:val="Heading3"/>
        <w:keepNext/>
        <w:numPr>
          <w:ilvl w:val="0"/>
          <w:numId w:val="17"/>
        </w:numPr>
        <w:ind w:left="2347" w:right="86"/>
        <w:rPr>
          <w:rFonts w:asciiTheme="majorHAnsi" w:hAnsiTheme="majorHAnsi" w:cstheme="majorHAnsi"/>
          <w:sz w:val="24"/>
          <w:szCs w:val="24"/>
        </w:rPr>
      </w:pPr>
      <w:r w:rsidRPr="000A1A8A">
        <w:rPr>
          <w:rFonts w:asciiTheme="majorHAnsi" w:hAnsiTheme="majorHAnsi" w:cstheme="majorHAnsi"/>
          <w:sz w:val="24"/>
          <w:szCs w:val="24"/>
        </w:rPr>
        <w:t xml:space="preserve">Joint Exhibit List </w:t>
      </w:r>
    </w:p>
    <w:p w14:paraId="0BB092F8" w14:textId="4433A37A" w:rsidR="0007675F" w:rsidRDefault="0007675F" w:rsidP="009D35D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The Joint Exhibit List </w:t>
      </w:r>
      <w:r w:rsidR="00B735B8">
        <w:rPr>
          <w:rFonts w:asciiTheme="majorHAnsi" w:hAnsiTheme="majorHAnsi" w:cstheme="majorHAnsi"/>
          <w:sz w:val="24"/>
          <w:szCs w:val="24"/>
        </w:rPr>
        <w:t>shall</w:t>
      </w:r>
      <w:r w:rsidR="00B735B8" w:rsidRPr="005A21F6">
        <w:rPr>
          <w:rFonts w:asciiTheme="majorHAnsi" w:hAnsiTheme="majorHAnsi" w:cstheme="majorHAnsi"/>
          <w:sz w:val="24"/>
          <w:szCs w:val="24"/>
        </w:rPr>
        <w:t xml:space="preserve"> </w:t>
      </w:r>
      <w:r w:rsidRPr="005A21F6">
        <w:rPr>
          <w:rFonts w:asciiTheme="majorHAnsi" w:hAnsiTheme="majorHAnsi" w:cstheme="majorHAnsi"/>
          <w:sz w:val="24"/>
          <w:szCs w:val="24"/>
        </w:rPr>
        <w:t>be filed</w:t>
      </w:r>
      <w:r w:rsidR="00B735B8">
        <w:rPr>
          <w:rFonts w:asciiTheme="majorHAnsi" w:hAnsiTheme="majorHAnsi" w:cstheme="majorHAnsi"/>
          <w:sz w:val="24"/>
          <w:szCs w:val="24"/>
        </w:rPr>
        <w:t xml:space="preserve"> and emailed to Chambers</w:t>
      </w:r>
      <w:r w:rsidRPr="005A21F6">
        <w:rPr>
          <w:rFonts w:asciiTheme="majorHAnsi" w:hAnsiTheme="majorHAnsi" w:cstheme="majorHAnsi"/>
          <w:sz w:val="24"/>
          <w:szCs w:val="24"/>
        </w:rPr>
        <w:t xml:space="preserve"> twenty-eight (28) days before the FPTC</w:t>
      </w:r>
      <w:r w:rsidR="00DF6BD3" w:rsidRPr="005A21F6">
        <w:rPr>
          <w:rFonts w:asciiTheme="majorHAnsi" w:hAnsiTheme="majorHAnsi" w:cstheme="majorHAnsi"/>
          <w:sz w:val="24"/>
          <w:szCs w:val="24"/>
        </w:rPr>
        <w:t xml:space="preserve">. </w:t>
      </w:r>
      <w:r w:rsidRPr="005A21F6">
        <w:rPr>
          <w:rFonts w:asciiTheme="majorHAnsi" w:hAnsiTheme="majorHAnsi" w:cstheme="majorHAnsi"/>
          <w:sz w:val="24"/>
          <w:szCs w:val="24"/>
        </w:rPr>
        <w:t>It must be in the format specified in Local Rule 16-6 and shall include additional column</w:t>
      </w:r>
      <w:r w:rsidR="009350BA">
        <w:rPr>
          <w:rFonts w:asciiTheme="majorHAnsi" w:hAnsiTheme="majorHAnsi" w:cstheme="majorHAnsi"/>
          <w:sz w:val="24"/>
          <w:szCs w:val="24"/>
        </w:rPr>
        <w:t>s</w:t>
      </w:r>
      <w:r w:rsidRPr="005A21F6">
        <w:rPr>
          <w:rFonts w:asciiTheme="majorHAnsi" w:hAnsiTheme="majorHAnsi" w:cstheme="majorHAnsi"/>
          <w:sz w:val="24"/>
          <w:szCs w:val="24"/>
        </w:rPr>
        <w:t xml:space="preserve"> stating any objections to authenticity and/or admissibility and the reasons for the objections</w:t>
      </w:r>
      <w:r w:rsidR="00FF502E">
        <w:rPr>
          <w:rFonts w:asciiTheme="majorHAnsi" w:hAnsiTheme="majorHAnsi" w:cstheme="majorHAnsi"/>
          <w:sz w:val="24"/>
          <w:szCs w:val="24"/>
        </w:rPr>
        <w:t>, as well as</w:t>
      </w:r>
      <w:r w:rsidR="009350BA">
        <w:rPr>
          <w:rFonts w:asciiTheme="majorHAnsi" w:hAnsiTheme="majorHAnsi" w:cstheme="majorHAnsi"/>
          <w:sz w:val="24"/>
          <w:szCs w:val="24"/>
        </w:rPr>
        <w:t xml:space="preserve"> responses to the objections</w:t>
      </w:r>
      <w:r w:rsidR="00DF6BD3"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Any Amended Joint Exhibit List </w:t>
      </w:r>
      <w:r w:rsidR="000D5E0E">
        <w:rPr>
          <w:rFonts w:asciiTheme="majorHAnsi" w:hAnsiTheme="majorHAnsi" w:cstheme="majorHAnsi"/>
          <w:sz w:val="24"/>
          <w:szCs w:val="24"/>
        </w:rPr>
        <w:t>shall</w:t>
      </w:r>
      <w:r w:rsidR="000D5E0E" w:rsidRPr="005A21F6">
        <w:rPr>
          <w:rFonts w:asciiTheme="majorHAnsi" w:hAnsiTheme="majorHAnsi" w:cstheme="majorHAnsi"/>
          <w:sz w:val="24"/>
          <w:szCs w:val="24"/>
        </w:rPr>
        <w:t xml:space="preserve"> </w:t>
      </w:r>
      <w:r w:rsidRPr="005A21F6">
        <w:rPr>
          <w:rFonts w:asciiTheme="majorHAnsi" w:hAnsiTheme="majorHAnsi" w:cstheme="majorHAnsi"/>
          <w:sz w:val="24"/>
          <w:szCs w:val="24"/>
        </w:rPr>
        <w:t>be filed</w:t>
      </w:r>
      <w:r w:rsidR="0035078B" w:rsidRPr="005A21F6">
        <w:rPr>
          <w:rFonts w:asciiTheme="majorHAnsi" w:hAnsiTheme="majorHAnsi" w:cstheme="majorHAnsi"/>
          <w:sz w:val="24"/>
          <w:szCs w:val="24"/>
        </w:rPr>
        <w:t xml:space="preserve"> and emailed to </w:t>
      </w:r>
      <w:r w:rsidR="00AF1A5B">
        <w:rPr>
          <w:rFonts w:asciiTheme="majorHAnsi" w:hAnsiTheme="majorHAnsi" w:cstheme="majorHAnsi"/>
          <w:sz w:val="24"/>
          <w:szCs w:val="24"/>
        </w:rPr>
        <w:t>C</w:t>
      </w:r>
      <w:r w:rsidR="0035078B" w:rsidRPr="005A21F6">
        <w:rPr>
          <w:rFonts w:asciiTheme="majorHAnsi" w:hAnsiTheme="majorHAnsi" w:cstheme="majorHAnsi"/>
          <w:sz w:val="24"/>
          <w:szCs w:val="24"/>
        </w:rPr>
        <w:t xml:space="preserve">hambers </w:t>
      </w:r>
      <w:r w:rsidRPr="005A21F6">
        <w:rPr>
          <w:rFonts w:asciiTheme="majorHAnsi" w:hAnsiTheme="majorHAnsi" w:cstheme="majorHAnsi"/>
          <w:sz w:val="24"/>
          <w:szCs w:val="24"/>
        </w:rPr>
        <w:t>by 12:00 p.m. (noon) on the Friday before trial.</w:t>
      </w:r>
    </w:p>
    <w:p w14:paraId="39FE212C" w14:textId="1C348C02" w:rsidR="000F103E" w:rsidRDefault="000F103E" w:rsidP="009D35DB">
      <w:pPr>
        <w:ind w:right="86" w:firstLine="360"/>
        <w:contextualSpacing/>
        <w:rPr>
          <w:rFonts w:asciiTheme="majorHAnsi" w:hAnsiTheme="majorHAnsi" w:cstheme="majorHAnsi"/>
          <w:sz w:val="24"/>
          <w:szCs w:val="24"/>
        </w:rPr>
      </w:pPr>
      <w:r>
        <w:rPr>
          <w:rFonts w:asciiTheme="majorHAnsi" w:hAnsiTheme="majorHAnsi" w:cstheme="majorHAnsi"/>
          <w:sz w:val="24"/>
          <w:szCs w:val="24"/>
        </w:rPr>
        <w:t xml:space="preserve">The </w:t>
      </w:r>
      <w:r w:rsidR="006C4702">
        <w:rPr>
          <w:rFonts w:asciiTheme="majorHAnsi" w:hAnsiTheme="majorHAnsi" w:cstheme="majorHAnsi"/>
          <w:sz w:val="24"/>
          <w:szCs w:val="24"/>
        </w:rPr>
        <w:t>Joint Exhibit List</w:t>
      </w:r>
      <w:r>
        <w:rPr>
          <w:rFonts w:asciiTheme="majorHAnsi" w:hAnsiTheme="majorHAnsi" w:cstheme="majorHAnsi"/>
          <w:sz w:val="24"/>
          <w:szCs w:val="24"/>
        </w:rPr>
        <w:t xml:space="preserve"> </w:t>
      </w:r>
      <w:r w:rsidR="00823664">
        <w:rPr>
          <w:rFonts w:asciiTheme="majorHAnsi" w:hAnsiTheme="majorHAnsi" w:cstheme="majorHAnsi"/>
          <w:sz w:val="24"/>
          <w:szCs w:val="24"/>
        </w:rPr>
        <w:t xml:space="preserve">must </w:t>
      </w:r>
      <w:r>
        <w:rPr>
          <w:rFonts w:asciiTheme="majorHAnsi" w:hAnsiTheme="majorHAnsi" w:cstheme="majorHAnsi"/>
          <w:sz w:val="24"/>
          <w:szCs w:val="24"/>
        </w:rPr>
        <w:t>follow the following format.</w:t>
      </w:r>
    </w:p>
    <w:p w14:paraId="3C0C9BE2" w14:textId="77777777" w:rsidR="000F103E" w:rsidRDefault="000F103E" w:rsidP="009D35DB">
      <w:pPr>
        <w:ind w:right="86" w:firstLine="360"/>
        <w:contextualSpacing/>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611"/>
        <w:gridCol w:w="2045"/>
        <w:gridCol w:w="1273"/>
        <w:gridCol w:w="2241"/>
        <w:gridCol w:w="1309"/>
        <w:gridCol w:w="1050"/>
        <w:gridCol w:w="1181"/>
      </w:tblGrid>
      <w:tr w:rsidR="000F103E" w:rsidRPr="00802AA4" w14:paraId="37D523BF" w14:textId="77777777" w:rsidTr="000F103E">
        <w:trPr>
          <w:trHeight w:val="1223"/>
        </w:trPr>
        <w:tc>
          <w:tcPr>
            <w:tcW w:w="615" w:type="dxa"/>
            <w:hideMark/>
          </w:tcPr>
          <w:p w14:paraId="18230506" w14:textId="77777777" w:rsidR="000F103E" w:rsidRPr="00802AA4" w:rsidRDefault="000F103E" w:rsidP="00C2359A">
            <w:pPr>
              <w:spacing w:line="240" w:lineRule="auto"/>
              <w:rPr>
                <w:b/>
                <w:bCs/>
                <w:sz w:val="20"/>
                <w:szCs w:val="20"/>
              </w:rPr>
            </w:pPr>
            <w:r w:rsidRPr="00802AA4">
              <w:rPr>
                <w:b/>
                <w:bCs/>
                <w:sz w:val="20"/>
                <w:szCs w:val="20"/>
              </w:rPr>
              <w:t>Ex. #</w:t>
            </w:r>
          </w:p>
        </w:tc>
        <w:tc>
          <w:tcPr>
            <w:tcW w:w="2081" w:type="dxa"/>
            <w:hideMark/>
          </w:tcPr>
          <w:p w14:paraId="12846364" w14:textId="77777777" w:rsidR="000F103E" w:rsidRPr="00802AA4" w:rsidRDefault="000F103E" w:rsidP="00C2359A">
            <w:pPr>
              <w:spacing w:line="240" w:lineRule="auto"/>
              <w:rPr>
                <w:b/>
                <w:bCs/>
                <w:sz w:val="20"/>
                <w:szCs w:val="20"/>
              </w:rPr>
            </w:pPr>
            <w:r w:rsidRPr="00802AA4">
              <w:rPr>
                <w:b/>
                <w:bCs/>
                <w:sz w:val="20"/>
                <w:szCs w:val="20"/>
              </w:rPr>
              <w:t>Description</w:t>
            </w:r>
          </w:p>
        </w:tc>
        <w:tc>
          <w:tcPr>
            <w:tcW w:w="1273" w:type="dxa"/>
            <w:hideMark/>
          </w:tcPr>
          <w:p w14:paraId="7BE5AD3F" w14:textId="77777777" w:rsidR="000F103E" w:rsidRPr="00802AA4" w:rsidRDefault="000F103E" w:rsidP="00C2359A">
            <w:pPr>
              <w:spacing w:line="240" w:lineRule="auto"/>
              <w:rPr>
                <w:b/>
                <w:bCs/>
                <w:sz w:val="20"/>
                <w:szCs w:val="20"/>
              </w:rPr>
            </w:pPr>
            <w:r w:rsidRPr="00802AA4">
              <w:rPr>
                <w:b/>
                <w:bCs/>
                <w:sz w:val="20"/>
                <w:szCs w:val="20"/>
              </w:rPr>
              <w:t>Witness Establishing Foundation</w:t>
            </w:r>
          </w:p>
        </w:tc>
        <w:tc>
          <w:tcPr>
            <w:tcW w:w="2279" w:type="dxa"/>
            <w:hideMark/>
          </w:tcPr>
          <w:p w14:paraId="35343363" w14:textId="77777777" w:rsidR="000F103E" w:rsidRPr="00802AA4" w:rsidRDefault="000F103E" w:rsidP="00C2359A">
            <w:pPr>
              <w:spacing w:line="240" w:lineRule="auto"/>
              <w:rPr>
                <w:b/>
                <w:bCs/>
                <w:sz w:val="20"/>
                <w:szCs w:val="20"/>
              </w:rPr>
            </w:pPr>
            <w:r w:rsidRPr="00802AA4">
              <w:rPr>
                <w:b/>
                <w:bCs/>
                <w:sz w:val="20"/>
                <w:szCs w:val="20"/>
              </w:rPr>
              <w:t xml:space="preserve">Objections to Admissibility </w:t>
            </w:r>
            <w:r>
              <w:rPr>
                <w:b/>
                <w:bCs/>
                <w:sz w:val="20"/>
                <w:szCs w:val="20"/>
              </w:rPr>
              <w:t>and/</w:t>
            </w:r>
            <w:r w:rsidRPr="00802AA4">
              <w:rPr>
                <w:b/>
                <w:bCs/>
                <w:sz w:val="20"/>
                <w:szCs w:val="20"/>
              </w:rPr>
              <w:t>or Authenticity (include basis and party objecting)</w:t>
            </w:r>
          </w:p>
        </w:tc>
        <w:tc>
          <w:tcPr>
            <w:tcW w:w="1319" w:type="dxa"/>
            <w:hideMark/>
          </w:tcPr>
          <w:p w14:paraId="2EA42D37" w14:textId="77777777" w:rsidR="000F103E" w:rsidRPr="00802AA4" w:rsidRDefault="000F103E" w:rsidP="00C2359A">
            <w:pPr>
              <w:spacing w:line="240" w:lineRule="auto"/>
              <w:rPr>
                <w:b/>
                <w:bCs/>
                <w:sz w:val="20"/>
                <w:szCs w:val="20"/>
              </w:rPr>
            </w:pPr>
            <w:r>
              <w:rPr>
                <w:b/>
                <w:bCs/>
                <w:sz w:val="20"/>
                <w:szCs w:val="20"/>
              </w:rPr>
              <w:t>Response to Objection</w:t>
            </w:r>
          </w:p>
        </w:tc>
        <w:tc>
          <w:tcPr>
            <w:tcW w:w="955" w:type="dxa"/>
          </w:tcPr>
          <w:p w14:paraId="6B675F0F" w14:textId="77777777" w:rsidR="000F103E" w:rsidRPr="00802AA4" w:rsidRDefault="000F103E" w:rsidP="00C2359A">
            <w:pPr>
              <w:spacing w:line="240" w:lineRule="auto"/>
              <w:rPr>
                <w:b/>
                <w:bCs/>
                <w:sz w:val="20"/>
                <w:szCs w:val="20"/>
              </w:rPr>
            </w:pPr>
            <w:r w:rsidRPr="00802AA4">
              <w:rPr>
                <w:b/>
                <w:bCs/>
                <w:sz w:val="20"/>
                <w:szCs w:val="20"/>
              </w:rPr>
              <w:t>Date Identified</w:t>
            </w:r>
          </w:p>
        </w:tc>
        <w:tc>
          <w:tcPr>
            <w:tcW w:w="1188" w:type="dxa"/>
            <w:hideMark/>
          </w:tcPr>
          <w:p w14:paraId="77B6B89C" w14:textId="77777777" w:rsidR="000F103E" w:rsidRPr="00802AA4" w:rsidRDefault="000F103E" w:rsidP="00C2359A">
            <w:pPr>
              <w:spacing w:line="240" w:lineRule="auto"/>
              <w:rPr>
                <w:b/>
                <w:bCs/>
                <w:sz w:val="20"/>
                <w:szCs w:val="20"/>
              </w:rPr>
            </w:pPr>
            <w:r w:rsidRPr="00802AA4">
              <w:rPr>
                <w:b/>
                <w:bCs/>
                <w:sz w:val="20"/>
                <w:szCs w:val="20"/>
              </w:rPr>
              <w:t>Date Admitted</w:t>
            </w:r>
          </w:p>
        </w:tc>
      </w:tr>
      <w:tr w:rsidR="000F103E" w:rsidRPr="00802AA4" w14:paraId="545ECA79" w14:textId="77777777" w:rsidTr="000F103E">
        <w:trPr>
          <w:trHeight w:val="1610"/>
        </w:trPr>
        <w:tc>
          <w:tcPr>
            <w:tcW w:w="615" w:type="dxa"/>
            <w:hideMark/>
          </w:tcPr>
          <w:p w14:paraId="06C91F98" w14:textId="77777777" w:rsidR="000F103E" w:rsidRPr="00802AA4" w:rsidRDefault="000F103E" w:rsidP="00C2359A">
            <w:pPr>
              <w:rPr>
                <w:sz w:val="24"/>
                <w:szCs w:val="24"/>
              </w:rPr>
            </w:pPr>
            <w:r w:rsidRPr="00802AA4">
              <w:rPr>
                <w:sz w:val="24"/>
                <w:szCs w:val="24"/>
              </w:rPr>
              <w:t>3</w:t>
            </w:r>
          </w:p>
        </w:tc>
        <w:tc>
          <w:tcPr>
            <w:tcW w:w="2081" w:type="dxa"/>
            <w:hideMark/>
          </w:tcPr>
          <w:p w14:paraId="6CCDCF73" w14:textId="77777777" w:rsidR="000F103E" w:rsidRPr="00802AA4" w:rsidRDefault="000F103E" w:rsidP="00C2359A">
            <w:pPr>
              <w:rPr>
                <w:sz w:val="24"/>
                <w:szCs w:val="24"/>
              </w:rPr>
            </w:pPr>
            <w:r w:rsidRPr="00802AA4">
              <w:rPr>
                <w:sz w:val="24"/>
                <w:szCs w:val="24"/>
              </w:rPr>
              <w:t>1/30/80 letter from Doe to Roe</w:t>
            </w:r>
          </w:p>
        </w:tc>
        <w:tc>
          <w:tcPr>
            <w:tcW w:w="1273" w:type="dxa"/>
            <w:hideMark/>
          </w:tcPr>
          <w:p w14:paraId="2E9C68B0" w14:textId="77777777" w:rsidR="000F103E" w:rsidRPr="00802AA4" w:rsidRDefault="000F103E" w:rsidP="00C2359A">
            <w:pPr>
              <w:rPr>
                <w:sz w:val="24"/>
                <w:szCs w:val="24"/>
              </w:rPr>
            </w:pPr>
            <w:r w:rsidRPr="00802AA4">
              <w:rPr>
                <w:sz w:val="24"/>
                <w:szCs w:val="24"/>
              </w:rPr>
              <w:t xml:space="preserve"> </w:t>
            </w:r>
          </w:p>
        </w:tc>
        <w:tc>
          <w:tcPr>
            <w:tcW w:w="2279" w:type="dxa"/>
            <w:hideMark/>
          </w:tcPr>
          <w:p w14:paraId="4168EFCB" w14:textId="77777777" w:rsidR="000F103E" w:rsidRPr="00802AA4" w:rsidRDefault="000F103E" w:rsidP="00C2359A">
            <w:pPr>
              <w:rPr>
                <w:sz w:val="24"/>
                <w:szCs w:val="24"/>
              </w:rPr>
            </w:pPr>
            <w:r w:rsidRPr="00802AA4">
              <w:rPr>
                <w:sz w:val="24"/>
                <w:szCs w:val="24"/>
              </w:rPr>
              <w:t> </w:t>
            </w:r>
          </w:p>
        </w:tc>
        <w:tc>
          <w:tcPr>
            <w:tcW w:w="1319" w:type="dxa"/>
            <w:hideMark/>
          </w:tcPr>
          <w:p w14:paraId="71C42000" w14:textId="77777777" w:rsidR="000F103E" w:rsidRPr="00802AA4" w:rsidRDefault="000F103E" w:rsidP="00C2359A">
            <w:pPr>
              <w:rPr>
                <w:sz w:val="24"/>
                <w:szCs w:val="24"/>
              </w:rPr>
            </w:pPr>
            <w:r w:rsidRPr="00802AA4">
              <w:rPr>
                <w:sz w:val="24"/>
                <w:szCs w:val="24"/>
              </w:rPr>
              <w:t xml:space="preserve"> </w:t>
            </w:r>
          </w:p>
        </w:tc>
        <w:tc>
          <w:tcPr>
            <w:tcW w:w="955" w:type="dxa"/>
          </w:tcPr>
          <w:p w14:paraId="0C0C975D" w14:textId="77777777" w:rsidR="000F103E" w:rsidRPr="00802AA4" w:rsidRDefault="000F103E" w:rsidP="00C2359A">
            <w:pPr>
              <w:rPr>
                <w:sz w:val="24"/>
                <w:szCs w:val="24"/>
              </w:rPr>
            </w:pPr>
          </w:p>
        </w:tc>
        <w:tc>
          <w:tcPr>
            <w:tcW w:w="1188" w:type="dxa"/>
            <w:hideMark/>
          </w:tcPr>
          <w:p w14:paraId="5A178BE6" w14:textId="77777777" w:rsidR="000F103E" w:rsidRPr="00802AA4" w:rsidRDefault="000F103E" w:rsidP="00C2359A">
            <w:pPr>
              <w:rPr>
                <w:sz w:val="24"/>
                <w:szCs w:val="24"/>
              </w:rPr>
            </w:pPr>
            <w:r w:rsidRPr="00802AA4">
              <w:rPr>
                <w:sz w:val="24"/>
                <w:szCs w:val="24"/>
              </w:rPr>
              <w:t xml:space="preserve"> </w:t>
            </w:r>
          </w:p>
        </w:tc>
      </w:tr>
    </w:tbl>
    <w:p w14:paraId="5CC50DDE" w14:textId="77777777" w:rsidR="000F103E" w:rsidRDefault="000F103E" w:rsidP="000F103E">
      <w:pPr>
        <w:ind w:right="86"/>
        <w:contextualSpacing/>
        <w:rPr>
          <w:rFonts w:asciiTheme="majorHAnsi" w:hAnsiTheme="majorHAnsi" w:cstheme="majorHAnsi"/>
          <w:sz w:val="24"/>
          <w:szCs w:val="24"/>
        </w:rPr>
      </w:pPr>
    </w:p>
    <w:p w14:paraId="1002E985" w14:textId="03E65F75" w:rsidR="0007675F" w:rsidRPr="000A1A8A" w:rsidRDefault="0007675F" w:rsidP="0007675F">
      <w:pPr>
        <w:pStyle w:val="Heading3"/>
        <w:numPr>
          <w:ilvl w:val="0"/>
          <w:numId w:val="17"/>
        </w:numPr>
        <w:ind w:left="2347" w:right="86"/>
        <w:rPr>
          <w:rFonts w:asciiTheme="majorHAnsi" w:hAnsiTheme="majorHAnsi" w:cstheme="majorHAnsi"/>
          <w:sz w:val="24"/>
          <w:szCs w:val="24"/>
        </w:rPr>
      </w:pPr>
      <w:r w:rsidRPr="000A1A8A">
        <w:rPr>
          <w:rFonts w:asciiTheme="majorHAnsi" w:hAnsiTheme="majorHAnsi" w:cstheme="majorHAnsi"/>
          <w:sz w:val="24"/>
          <w:szCs w:val="24"/>
        </w:rPr>
        <w:t xml:space="preserve">Jury Instructions </w:t>
      </w:r>
      <w:r w:rsidRPr="000A1A8A">
        <w:rPr>
          <w:rFonts w:asciiTheme="majorHAnsi" w:hAnsiTheme="majorHAnsi" w:cstheme="majorHAnsi"/>
          <w:iCs/>
          <w:sz w:val="24"/>
          <w:szCs w:val="24"/>
        </w:rPr>
        <w:t>(Jury Trial</w:t>
      </w:r>
      <w:r w:rsidR="00DA13B4">
        <w:rPr>
          <w:rFonts w:asciiTheme="majorHAnsi" w:hAnsiTheme="majorHAnsi" w:cstheme="majorHAnsi"/>
          <w:iCs/>
          <w:sz w:val="24"/>
          <w:szCs w:val="24"/>
        </w:rPr>
        <w:t>s</w:t>
      </w:r>
      <w:r w:rsidRPr="000A1A8A">
        <w:rPr>
          <w:rFonts w:asciiTheme="majorHAnsi" w:hAnsiTheme="majorHAnsi" w:cstheme="majorHAnsi"/>
          <w:iCs/>
          <w:sz w:val="24"/>
          <w:szCs w:val="24"/>
        </w:rPr>
        <w:t xml:space="preserve"> Only)</w:t>
      </w:r>
    </w:p>
    <w:p w14:paraId="5AC55A59" w14:textId="26CEC0BC" w:rsidR="0007675F" w:rsidRPr="005A21F6" w:rsidRDefault="0007675F" w:rsidP="009D35DB">
      <w:pPr>
        <w:ind w:right="86" w:firstLine="360"/>
        <w:contextualSpacing/>
        <w:rPr>
          <w:rFonts w:asciiTheme="majorHAnsi" w:hAnsiTheme="majorHAnsi" w:cstheme="majorHAnsi"/>
          <w:sz w:val="24"/>
          <w:szCs w:val="24"/>
          <w:lang w:val="en-CA"/>
        </w:rPr>
      </w:pPr>
      <w:r w:rsidRPr="005A21F6">
        <w:rPr>
          <w:rFonts w:asciiTheme="majorHAnsi" w:hAnsiTheme="majorHAnsi" w:cstheme="majorHAnsi"/>
          <w:sz w:val="24"/>
          <w:szCs w:val="24"/>
          <w:lang w:val="en-CA"/>
        </w:rPr>
        <w:t xml:space="preserve">Joint Proposed Jury Instructions </w:t>
      </w:r>
      <w:r w:rsidR="005B1F7B">
        <w:rPr>
          <w:rFonts w:asciiTheme="majorHAnsi" w:hAnsiTheme="majorHAnsi" w:cstheme="majorHAnsi"/>
          <w:sz w:val="24"/>
          <w:szCs w:val="24"/>
          <w:lang w:val="en-CA"/>
        </w:rPr>
        <w:t>shall</w:t>
      </w:r>
      <w:r w:rsidR="005B1F7B" w:rsidRPr="005A21F6">
        <w:rPr>
          <w:rFonts w:asciiTheme="majorHAnsi" w:hAnsiTheme="majorHAnsi" w:cstheme="majorHAnsi"/>
          <w:sz w:val="24"/>
          <w:szCs w:val="24"/>
          <w:lang w:val="en-CA"/>
        </w:rPr>
        <w:t xml:space="preserve"> </w:t>
      </w:r>
      <w:r w:rsidRPr="005A21F6">
        <w:rPr>
          <w:rFonts w:asciiTheme="majorHAnsi" w:hAnsiTheme="majorHAnsi" w:cstheme="majorHAnsi"/>
          <w:sz w:val="24"/>
          <w:szCs w:val="24"/>
          <w:lang w:val="en-CA"/>
        </w:rPr>
        <w:t>be filed</w:t>
      </w:r>
      <w:r w:rsidR="0035078B" w:rsidRPr="005A21F6">
        <w:rPr>
          <w:rFonts w:asciiTheme="majorHAnsi" w:hAnsiTheme="majorHAnsi" w:cstheme="majorHAnsi"/>
          <w:sz w:val="24"/>
          <w:szCs w:val="24"/>
          <w:lang w:val="en-CA"/>
        </w:rPr>
        <w:t xml:space="preserve"> and emailed to </w:t>
      </w:r>
      <w:r w:rsidR="00AF1A5B">
        <w:rPr>
          <w:rFonts w:asciiTheme="majorHAnsi" w:hAnsiTheme="majorHAnsi" w:cstheme="majorHAnsi"/>
          <w:sz w:val="24"/>
          <w:szCs w:val="24"/>
          <w:lang w:val="en-CA"/>
        </w:rPr>
        <w:t>C</w:t>
      </w:r>
      <w:r w:rsidR="0035078B" w:rsidRPr="005A21F6">
        <w:rPr>
          <w:rFonts w:asciiTheme="majorHAnsi" w:hAnsiTheme="majorHAnsi" w:cstheme="majorHAnsi"/>
          <w:sz w:val="24"/>
          <w:szCs w:val="24"/>
          <w:lang w:val="en-CA"/>
        </w:rPr>
        <w:t xml:space="preserve">hambers </w:t>
      </w:r>
      <w:r w:rsidRPr="005A21F6">
        <w:rPr>
          <w:rFonts w:asciiTheme="majorHAnsi" w:hAnsiTheme="majorHAnsi" w:cstheme="majorHAnsi"/>
          <w:sz w:val="24"/>
          <w:szCs w:val="24"/>
          <w:lang w:val="en-CA"/>
        </w:rPr>
        <w:t xml:space="preserve">no later than fourteen (14) days prior to the FPTC. The parties </w:t>
      </w:r>
      <w:r w:rsidR="005B1F7B">
        <w:rPr>
          <w:rFonts w:asciiTheme="majorHAnsi" w:hAnsiTheme="majorHAnsi" w:cstheme="majorHAnsi"/>
          <w:sz w:val="24"/>
          <w:szCs w:val="24"/>
          <w:lang w:val="en-CA"/>
        </w:rPr>
        <w:t>must</w:t>
      </w:r>
      <w:r w:rsidR="005B1F7B" w:rsidRPr="005A21F6">
        <w:rPr>
          <w:rFonts w:asciiTheme="majorHAnsi" w:hAnsiTheme="majorHAnsi" w:cstheme="majorHAnsi"/>
          <w:sz w:val="24"/>
          <w:szCs w:val="24"/>
          <w:lang w:val="en-CA"/>
        </w:rPr>
        <w:t xml:space="preserve"> </w:t>
      </w:r>
      <w:r w:rsidRPr="005A21F6">
        <w:rPr>
          <w:rFonts w:asciiTheme="majorHAnsi" w:hAnsiTheme="majorHAnsi" w:cstheme="majorHAnsi"/>
          <w:sz w:val="24"/>
          <w:szCs w:val="24"/>
          <w:lang w:val="en-CA"/>
        </w:rPr>
        <w:t xml:space="preserve">make every effort to agree upon jury instructions before submitting proposals to the Court. </w:t>
      </w:r>
      <w:r w:rsidRPr="005A21F6">
        <w:rPr>
          <w:rFonts w:asciiTheme="majorHAnsi" w:hAnsiTheme="majorHAnsi" w:cstheme="majorHAnsi"/>
          <w:bCs/>
          <w:sz w:val="24"/>
          <w:szCs w:val="24"/>
        </w:rPr>
        <w:t xml:space="preserve">The Court expects the parties to agree on </w:t>
      </w:r>
      <w:proofErr w:type="gramStart"/>
      <w:r w:rsidRPr="005A21F6">
        <w:rPr>
          <w:rFonts w:asciiTheme="majorHAnsi" w:hAnsiTheme="majorHAnsi" w:cstheme="majorHAnsi"/>
          <w:bCs/>
          <w:sz w:val="24"/>
          <w:szCs w:val="24"/>
        </w:rPr>
        <w:t>the substantial majority of</w:t>
      </w:r>
      <w:proofErr w:type="gramEnd"/>
      <w:r w:rsidRPr="005A21F6">
        <w:rPr>
          <w:rFonts w:asciiTheme="majorHAnsi" w:hAnsiTheme="majorHAnsi" w:cstheme="majorHAnsi"/>
          <w:bCs/>
          <w:sz w:val="24"/>
          <w:szCs w:val="24"/>
        </w:rPr>
        <w:t xml:space="preserve"> instructions, particularly when pattern or model jury instructions exist and provide a statement of applicable law.</w:t>
      </w:r>
      <w:r w:rsidRPr="005A21F6">
        <w:rPr>
          <w:rFonts w:asciiTheme="majorHAnsi" w:hAnsiTheme="majorHAnsi" w:cstheme="majorHAnsi"/>
          <w:b/>
          <w:sz w:val="24"/>
          <w:szCs w:val="24"/>
        </w:rPr>
        <w:t xml:space="preserve"> </w:t>
      </w:r>
      <w:r w:rsidRPr="005A21F6">
        <w:rPr>
          <w:rFonts w:asciiTheme="majorHAnsi" w:hAnsiTheme="majorHAnsi" w:cstheme="majorHAnsi"/>
          <w:sz w:val="24"/>
          <w:szCs w:val="24"/>
          <w:lang w:val="en-CA"/>
        </w:rPr>
        <w:t>The parties shall meet and confer regarding jury instructions according to the following schedule:</w:t>
      </w:r>
    </w:p>
    <w:p w14:paraId="6027E9AA" w14:textId="77777777" w:rsidR="0007675F" w:rsidRPr="005A21F6" w:rsidRDefault="0007675F" w:rsidP="009D35DB">
      <w:pPr>
        <w:widowControl w:val="0"/>
        <w:numPr>
          <w:ilvl w:val="0"/>
          <w:numId w:val="16"/>
        </w:numPr>
        <w:ind w:left="1080" w:right="86"/>
        <w:contextualSpacing/>
        <w:rPr>
          <w:rFonts w:asciiTheme="majorHAnsi" w:hAnsiTheme="majorHAnsi" w:cstheme="majorHAnsi"/>
          <w:sz w:val="24"/>
          <w:szCs w:val="24"/>
          <w:lang w:val="en-CA"/>
        </w:rPr>
      </w:pPr>
      <w:r w:rsidRPr="005A21F6">
        <w:rPr>
          <w:rFonts w:asciiTheme="majorHAnsi" w:hAnsiTheme="majorHAnsi" w:cstheme="majorHAnsi"/>
          <w:iCs/>
          <w:sz w:val="24"/>
          <w:szCs w:val="24"/>
          <w:u w:val="single"/>
          <w:lang w:val="en-CA"/>
        </w:rPr>
        <w:t>Thirty-five (35) days before the FPTC</w:t>
      </w:r>
      <w:r w:rsidRPr="005A21F6">
        <w:rPr>
          <w:rFonts w:asciiTheme="majorHAnsi" w:hAnsiTheme="majorHAnsi" w:cstheme="majorHAnsi"/>
          <w:sz w:val="24"/>
          <w:szCs w:val="24"/>
          <w:lang w:val="en-CA"/>
        </w:rPr>
        <w:t xml:space="preserve">: The parties shall exchange proposed general and special jury instructions. </w:t>
      </w:r>
    </w:p>
    <w:p w14:paraId="763BF6B8" w14:textId="726B3B84" w:rsidR="0007675F" w:rsidRPr="00F775A8" w:rsidRDefault="0007675F" w:rsidP="00F775A8">
      <w:pPr>
        <w:widowControl w:val="0"/>
        <w:numPr>
          <w:ilvl w:val="0"/>
          <w:numId w:val="16"/>
        </w:numPr>
        <w:ind w:left="1080" w:right="86"/>
        <w:contextualSpacing/>
        <w:rPr>
          <w:rFonts w:asciiTheme="majorHAnsi" w:hAnsiTheme="majorHAnsi" w:cstheme="majorHAnsi"/>
          <w:sz w:val="24"/>
          <w:szCs w:val="24"/>
          <w:lang w:val="en-CA"/>
        </w:rPr>
      </w:pPr>
      <w:r w:rsidRPr="005A21F6">
        <w:rPr>
          <w:rFonts w:asciiTheme="majorHAnsi" w:hAnsiTheme="majorHAnsi" w:cstheme="majorHAnsi"/>
          <w:iCs/>
          <w:sz w:val="24"/>
          <w:szCs w:val="24"/>
          <w:u w:val="single"/>
          <w:lang w:val="en-CA"/>
        </w:rPr>
        <w:t>Twenty-eight (28) days before the FPTC</w:t>
      </w:r>
      <w:r w:rsidRPr="005A21F6">
        <w:rPr>
          <w:rFonts w:asciiTheme="majorHAnsi" w:hAnsiTheme="majorHAnsi" w:cstheme="majorHAnsi"/>
          <w:sz w:val="24"/>
          <w:szCs w:val="24"/>
          <w:lang w:val="en-CA"/>
        </w:rPr>
        <w:t>: The parties shall exchang</w:t>
      </w:r>
      <w:r w:rsidRPr="00F775A8">
        <w:rPr>
          <w:rFonts w:asciiTheme="majorHAnsi" w:hAnsiTheme="majorHAnsi" w:cstheme="majorHAnsi"/>
          <w:sz w:val="24"/>
          <w:szCs w:val="24"/>
          <w:lang w:val="en-CA"/>
        </w:rPr>
        <w:t>e any objections to the instructions.</w:t>
      </w:r>
    </w:p>
    <w:p w14:paraId="7574FA7C" w14:textId="15F45494" w:rsidR="0007675F" w:rsidRPr="005A21F6" w:rsidRDefault="0007675F" w:rsidP="009D35DB">
      <w:pPr>
        <w:widowControl w:val="0"/>
        <w:numPr>
          <w:ilvl w:val="0"/>
          <w:numId w:val="16"/>
        </w:numPr>
        <w:ind w:left="1080" w:right="86"/>
        <w:contextualSpacing/>
        <w:rPr>
          <w:rFonts w:asciiTheme="majorHAnsi" w:hAnsiTheme="majorHAnsi" w:cstheme="majorHAnsi"/>
          <w:sz w:val="24"/>
          <w:szCs w:val="24"/>
          <w:lang w:val="en-CA"/>
        </w:rPr>
      </w:pPr>
      <w:r w:rsidRPr="005A21F6">
        <w:rPr>
          <w:rFonts w:asciiTheme="majorHAnsi" w:hAnsiTheme="majorHAnsi" w:cstheme="majorHAnsi"/>
          <w:iCs/>
          <w:sz w:val="24"/>
          <w:szCs w:val="24"/>
          <w:u w:val="single"/>
          <w:lang w:val="en-CA"/>
        </w:rPr>
        <w:t>Twenty-one (21) days before the FPTC</w:t>
      </w:r>
      <w:r w:rsidRPr="005A21F6">
        <w:rPr>
          <w:rFonts w:asciiTheme="majorHAnsi" w:hAnsiTheme="majorHAnsi" w:cstheme="majorHAnsi"/>
          <w:sz w:val="24"/>
          <w:szCs w:val="24"/>
          <w:lang w:val="en-CA"/>
        </w:rPr>
        <w:t xml:space="preserve">: The parties shall meet and confer with the goal </w:t>
      </w:r>
      <w:r w:rsidRPr="005A21F6">
        <w:rPr>
          <w:rFonts w:asciiTheme="majorHAnsi" w:hAnsiTheme="majorHAnsi" w:cstheme="majorHAnsi"/>
          <w:sz w:val="24"/>
          <w:szCs w:val="24"/>
          <w:lang w:val="en-CA"/>
        </w:rPr>
        <w:lastRenderedPageBreak/>
        <w:t>of reaching agreement on one set of Joint Proposed Jury Instructions.</w:t>
      </w:r>
    </w:p>
    <w:p w14:paraId="23BA5AD0" w14:textId="6AA1AD84" w:rsidR="0007675F" w:rsidRPr="005A21F6" w:rsidRDefault="0007675F" w:rsidP="009D35DB">
      <w:pPr>
        <w:widowControl w:val="0"/>
        <w:numPr>
          <w:ilvl w:val="0"/>
          <w:numId w:val="16"/>
        </w:numPr>
        <w:ind w:left="1080" w:right="86"/>
        <w:contextualSpacing/>
        <w:rPr>
          <w:rFonts w:asciiTheme="majorHAnsi" w:hAnsiTheme="majorHAnsi" w:cstheme="majorHAnsi"/>
          <w:b/>
          <w:sz w:val="24"/>
          <w:szCs w:val="24"/>
        </w:rPr>
      </w:pPr>
      <w:r w:rsidRPr="005A21F6">
        <w:rPr>
          <w:rFonts w:asciiTheme="majorHAnsi" w:hAnsiTheme="majorHAnsi" w:cstheme="majorHAnsi"/>
          <w:iCs/>
          <w:sz w:val="24"/>
          <w:szCs w:val="24"/>
          <w:u w:val="single"/>
          <w:lang w:val="en-CA"/>
        </w:rPr>
        <w:t>Fourteen (14) days before FPTC</w:t>
      </w:r>
      <w:r w:rsidRPr="005A21F6">
        <w:rPr>
          <w:rFonts w:asciiTheme="majorHAnsi" w:hAnsiTheme="majorHAnsi" w:cstheme="majorHAnsi"/>
          <w:sz w:val="24"/>
          <w:szCs w:val="24"/>
          <w:lang w:val="en-CA"/>
        </w:rPr>
        <w:t>: The parties shall file</w:t>
      </w:r>
      <w:r w:rsidR="007408F7">
        <w:rPr>
          <w:rFonts w:asciiTheme="majorHAnsi" w:hAnsiTheme="majorHAnsi" w:cstheme="majorHAnsi"/>
          <w:sz w:val="24"/>
          <w:szCs w:val="24"/>
          <w:lang w:val="en-CA"/>
        </w:rPr>
        <w:t xml:space="preserve"> and email to Chambers</w:t>
      </w:r>
      <w:r w:rsidR="005728E6">
        <w:rPr>
          <w:rFonts w:asciiTheme="majorHAnsi" w:hAnsiTheme="majorHAnsi" w:cstheme="majorHAnsi"/>
          <w:sz w:val="24"/>
          <w:szCs w:val="24"/>
          <w:lang w:val="en-CA"/>
        </w:rPr>
        <w:t>:</w:t>
      </w:r>
      <w:r w:rsidRPr="005A21F6">
        <w:rPr>
          <w:rFonts w:asciiTheme="majorHAnsi" w:hAnsiTheme="majorHAnsi" w:cstheme="majorHAnsi"/>
          <w:sz w:val="24"/>
          <w:szCs w:val="24"/>
          <w:lang w:val="en-CA"/>
        </w:rPr>
        <w:t xml:space="preserve"> (1) </w:t>
      </w:r>
      <w:r w:rsidR="005728E6">
        <w:rPr>
          <w:rFonts w:asciiTheme="majorHAnsi" w:hAnsiTheme="majorHAnsi" w:cstheme="majorHAnsi"/>
          <w:sz w:val="24"/>
          <w:szCs w:val="24"/>
          <w:lang w:val="en-CA"/>
        </w:rPr>
        <w:t xml:space="preserve">their </w:t>
      </w:r>
      <w:r w:rsidRPr="005A21F6">
        <w:rPr>
          <w:rFonts w:asciiTheme="majorHAnsi" w:hAnsiTheme="majorHAnsi" w:cstheme="majorHAnsi"/>
          <w:sz w:val="24"/>
          <w:szCs w:val="24"/>
          <w:lang w:val="en-CA"/>
        </w:rPr>
        <w:t xml:space="preserve">Joint </w:t>
      </w:r>
      <w:r w:rsidR="007408F7">
        <w:rPr>
          <w:rFonts w:asciiTheme="majorHAnsi" w:hAnsiTheme="majorHAnsi" w:cstheme="majorHAnsi"/>
          <w:sz w:val="24"/>
          <w:szCs w:val="24"/>
          <w:lang w:val="en-CA"/>
        </w:rPr>
        <w:t xml:space="preserve">Agreed Upon </w:t>
      </w:r>
      <w:r w:rsidRPr="005A21F6">
        <w:rPr>
          <w:rFonts w:asciiTheme="majorHAnsi" w:hAnsiTheme="majorHAnsi" w:cstheme="majorHAnsi"/>
          <w:sz w:val="24"/>
          <w:szCs w:val="24"/>
          <w:lang w:val="en-CA"/>
        </w:rPr>
        <w:t xml:space="preserve">Proposed Jury Instructions and (2) </w:t>
      </w:r>
      <w:r w:rsidR="005728E6">
        <w:rPr>
          <w:rFonts w:asciiTheme="majorHAnsi" w:hAnsiTheme="majorHAnsi" w:cstheme="majorHAnsi"/>
          <w:sz w:val="24"/>
          <w:szCs w:val="24"/>
          <w:lang w:val="en-CA"/>
        </w:rPr>
        <w:t xml:space="preserve">their </w:t>
      </w:r>
      <w:r w:rsidRPr="005A21F6">
        <w:rPr>
          <w:rFonts w:asciiTheme="majorHAnsi" w:hAnsiTheme="majorHAnsi" w:cstheme="majorHAnsi"/>
          <w:sz w:val="24"/>
          <w:szCs w:val="24"/>
          <w:lang w:val="en-CA"/>
        </w:rPr>
        <w:t xml:space="preserve">Disputed Jury Instructions.  </w:t>
      </w:r>
    </w:p>
    <w:p w14:paraId="3F3AA977" w14:textId="270FB81A" w:rsidR="0007675F" w:rsidRPr="005A21F6" w:rsidRDefault="0007675F" w:rsidP="009D35D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parties shall file</w:t>
      </w:r>
      <w:r w:rsidR="00A25DAF" w:rsidRPr="005A21F6">
        <w:rPr>
          <w:rFonts w:asciiTheme="majorHAnsi" w:hAnsiTheme="majorHAnsi" w:cstheme="majorHAnsi"/>
          <w:sz w:val="24"/>
          <w:szCs w:val="24"/>
        </w:rPr>
        <w:t xml:space="preserve"> and email to </w:t>
      </w:r>
      <w:r w:rsidR="00AF1A5B">
        <w:rPr>
          <w:rFonts w:asciiTheme="majorHAnsi" w:hAnsiTheme="majorHAnsi" w:cstheme="majorHAnsi"/>
          <w:sz w:val="24"/>
          <w:szCs w:val="24"/>
        </w:rPr>
        <w:t>C</w:t>
      </w:r>
      <w:r w:rsidR="00A25DAF" w:rsidRPr="005A21F6">
        <w:rPr>
          <w:rFonts w:asciiTheme="majorHAnsi" w:hAnsiTheme="majorHAnsi" w:cstheme="majorHAnsi"/>
          <w:sz w:val="24"/>
          <w:szCs w:val="24"/>
        </w:rPr>
        <w:t xml:space="preserve">hambers </w:t>
      </w:r>
      <w:r w:rsidRPr="005A21F6">
        <w:rPr>
          <w:rFonts w:asciiTheme="majorHAnsi" w:hAnsiTheme="majorHAnsi" w:cstheme="majorHAnsi"/>
          <w:sz w:val="24"/>
          <w:szCs w:val="24"/>
        </w:rPr>
        <w:t xml:space="preserve">clean and redline sets of: (1) </w:t>
      </w:r>
      <w:r w:rsidR="005728E6">
        <w:rPr>
          <w:rFonts w:asciiTheme="majorHAnsi" w:hAnsiTheme="majorHAnsi" w:cstheme="majorHAnsi"/>
          <w:sz w:val="24"/>
          <w:szCs w:val="24"/>
        </w:rPr>
        <w:t xml:space="preserve">their </w:t>
      </w:r>
      <w:r w:rsidRPr="005A21F6">
        <w:rPr>
          <w:rFonts w:asciiTheme="majorHAnsi" w:hAnsiTheme="majorHAnsi" w:cstheme="majorHAnsi"/>
          <w:sz w:val="24"/>
          <w:szCs w:val="24"/>
        </w:rPr>
        <w:t>Joint Agreed Upon Proposed Jury Instructions; and (2)</w:t>
      </w:r>
      <w:r w:rsidR="005728E6">
        <w:rPr>
          <w:rFonts w:asciiTheme="majorHAnsi" w:hAnsiTheme="majorHAnsi" w:cstheme="majorHAnsi"/>
          <w:sz w:val="24"/>
          <w:szCs w:val="24"/>
        </w:rPr>
        <w:t xml:space="preserve"> their</w:t>
      </w:r>
      <w:r w:rsidRPr="005A21F6">
        <w:rPr>
          <w:rFonts w:asciiTheme="majorHAnsi" w:hAnsiTheme="majorHAnsi" w:cstheme="majorHAnsi"/>
          <w:sz w:val="24"/>
          <w:szCs w:val="24"/>
        </w:rPr>
        <w:t xml:space="preserve"> Disputed Jury Instructions. The redline sets shall include all modifications made by the parties to pattern or model jury instructions, any disputed language, and the factual or legal basis for each party’s position as to each disputed instruction. Where appropriate, the disputed instructions shall be organized by subject, so that instructions that address the same or similar issues are presented sequentially</w:t>
      </w:r>
      <w:r w:rsidR="00B72E73"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If there are excessive or frivolous disagreements over jury instructions, the Court will order the parties to meet and confer immediately until they substantially narrow their disagreements. </w:t>
      </w:r>
    </w:p>
    <w:p w14:paraId="48841425" w14:textId="3C51C9B6" w:rsidR="0007675F" w:rsidRPr="005A21F6" w:rsidRDefault="0007675F" w:rsidP="0007675F">
      <w:pPr>
        <w:ind w:right="86" w:firstLine="1440"/>
        <w:contextualSpacing/>
        <w:rPr>
          <w:rFonts w:asciiTheme="majorHAnsi" w:hAnsiTheme="majorHAnsi" w:cstheme="majorHAnsi"/>
          <w:sz w:val="24"/>
          <w:szCs w:val="24"/>
        </w:rPr>
      </w:pPr>
      <w:r w:rsidRPr="005A21F6">
        <w:rPr>
          <w:rFonts w:asciiTheme="majorHAnsi" w:hAnsiTheme="majorHAnsi" w:cstheme="majorHAnsi"/>
          <w:b/>
          <w:iCs/>
          <w:sz w:val="24"/>
          <w:szCs w:val="24"/>
          <w:u w:val="single"/>
        </w:rPr>
        <w:t>Sources</w:t>
      </w:r>
      <w:r w:rsidRPr="005A21F6">
        <w:rPr>
          <w:rFonts w:asciiTheme="majorHAnsi" w:hAnsiTheme="majorHAnsi" w:cstheme="majorHAnsi"/>
          <w:b/>
          <w:sz w:val="24"/>
          <w:szCs w:val="24"/>
        </w:rPr>
        <w:t>:</w:t>
      </w:r>
      <w:r w:rsidRPr="005A21F6">
        <w:rPr>
          <w:rFonts w:asciiTheme="majorHAnsi" w:hAnsiTheme="majorHAnsi" w:cstheme="majorHAnsi"/>
          <w:sz w:val="24"/>
          <w:szCs w:val="24"/>
        </w:rPr>
        <w:t xml:space="preserve"> When the </w:t>
      </w:r>
      <w:r w:rsidRPr="005A21F6">
        <w:rPr>
          <w:rFonts w:asciiTheme="majorHAnsi" w:hAnsiTheme="majorHAnsi" w:cstheme="majorHAnsi"/>
          <w:i/>
          <w:iCs/>
          <w:sz w:val="24"/>
          <w:szCs w:val="24"/>
        </w:rPr>
        <w:t>Manual of Model Jury Instructions for the Ninth Circuit</w:t>
      </w:r>
      <w:r w:rsidR="00B651A8" w:rsidRPr="005E62E2">
        <w:rPr>
          <w:rStyle w:val="FootnoteReference"/>
          <w:rFonts w:asciiTheme="majorHAnsi" w:hAnsiTheme="majorHAnsi" w:cstheme="majorHAnsi"/>
          <w:sz w:val="24"/>
          <w:szCs w:val="24"/>
        </w:rPr>
        <w:footnoteReference w:id="11"/>
      </w:r>
      <w:r w:rsidRPr="005E62E2">
        <w:rPr>
          <w:rFonts w:asciiTheme="majorHAnsi" w:hAnsiTheme="majorHAnsi" w:cstheme="majorHAnsi"/>
          <w:sz w:val="24"/>
          <w:szCs w:val="24"/>
        </w:rPr>
        <w:t xml:space="preserve"> </w:t>
      </w:r>
      <w:r w:rsidRPr="005A21F6">
        <w:rPr>
          <w:rFonts w:asciiTheme="majorHAnsi" w:hAnsiTheme="majorHAnsi" w:cstheme="majorHAnsi"/>
          <w:sz w:val="24"/>
          <w:szCs w:val="24"/>
        </w:rPr>
        <w:t>provides an applicable jury instruction, the parties should submit the most recent version, modified and supplemented to fit the circumstances of the case</w:t>
      </w:r>
      <w:r w:rsidR="000E46DF"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Where California law applies, the parties should use the current edition of the </w:t>
      </w:r>
      <w:r w:rsidRPr="005A21F6">
        <w:rPr>
          <w:rFonts w:asciiTheme="majorHAnsi" w:hAnsiTheme="majorHAnsi" w:cstheme="majorHAnsi"/>
          <w:i/>
          <w:iCs/>
          <w:sz w:val="24"/>
          <w:szCs w:val="24"/>
        </w:rPr>
        <w:t>Judicial Council of California Civil Jury Instructions</w:t>
      </w:r>
      <w:r w:rsidR="00AC1611" w:rsidRPr="00AC1611">
        <w:rPr>
          <w:rStyle w:val="FootnoteReference"/>
          <w:rFonts w:asciiTheme="majorHAnsi" w:hAnsiTheme="majorHAnsi" w:cstheme="majorHAnsi"/>
          <w:sz w:val="24"/>
          <w:szCs w:val="24"/>
        </w:rPr>
        <w:footnoteReference w:id="12"/>
      </w:r>
      <w:r w:rsidRPr="00AC1611">
        <w:rPr>
          <w:rFonts w:asciiTheme="majorHAnsi" w:hAnsiTheme="majorHAnsi" w:cstheme="majorHAnsi"/>
          <w:sz w:val="24"/>
          <w:szCs w:val="24"/>
        </w:rPr>
        <w:t xml:space="preserve"> </w:t>
      </w:r>
      <w:r w:rsidRPr="005A21F6">
        <w:rPr>
          <w:rFonts w:asciiTheme="majorHAnsi" w:hAnsiTheme="majorHAnsi" w:cstheme="majorHAnsi"/>
          <w:sz w:val="24"/>
          <w:szCs w:val="24"/>
        </w:rPr>
        <w:t>(“CACI”)</w:t>
      </w:r>
      <w:r w:rsidR="000E46DF"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If neither applies, the parties should consult the current edition of O’Malley, et al., </w:t>
      </w:r>
      <w:r w:rsidRPr="005A21F6">
        <w:rPr>
          <w:rFonts w:asciiTheme="majorHAnsi" w:hAnsiTheme="majorHAnsi" w:cstheme="majorHAnsi"/>
          <w:i/>
          <w:iCs/>
          <w:sz w:val="24"/>
          <w:szCs w:val="24"/>
        </w:rPr>
        <w:t>Federal Jury Practice and Instructions</w:t>
      </w:r>
      <w:r w:rsidR="000E46DF" w:rsidRPr="005A21F6">
        <w:rPr>
          <w:rFonts w:asciiTheme="majorHAnsi" w:hAnsiTheme="majorHAnsi" w:cstheme="majorHAnsi"/>
          <w:sz w:val="24"/>
          <w:szCs w:val="24"/>
        </w:rPr>
        <w:t xml:space="preserve">. </w:t>
      </w:r>
      <w:r w:rsidRPr="005A21F6">
        <w:rPr>
          <w:rFonts w:asciiTheme="majorHAnsi" w:hAnsiTheme="majorHAnsi" w:cstheme="majorHAnsi"/>
          <w:sz w:val="24"/>
          <w:szCs w:val="24"/>
        </w:rPr>
        <w:t>The parties may submit alternatives to these instructions only if there is a reasoned argument that they do not properly state the law or are incomplete</w:t>
      </w:r>
      <w:r w:rsidR="000E46DF" w:rsidRPr="005A21F6">
        <w:rPr>
          <w:rFonts w:asciiTheme="majorHAnsi" w:hAnsiTheme="majorHAnsi" w:cstheme="majorHAnsi"/>
          <w:sz w:val="24"/>
          <w:szCs w:val="24"/>
        </w:rPr>
        <w:t xml:space="preserve">. </w:t>
      </w:r>
      <w:r w:rsidRPr="005A21F6">
        <w:rPr>
          <w:rFonts w:asciiTheme="majorHAnsi" w:hAnsiTheme="majorHAnsi" w:cstheme="majorHAnsi"/>
          <w:sz w:val="24"/>
          <w:szCs w:val="24"/>
        </w:rPr>
        <w:t>The Court seldom gives instructions derived solely from case law.</w:t>
      </w:r>
    </w:p>
    <w:p w14:paraId="0E05A816" w14:textId="22D5C7BD" w:rsidR="0007675F" w:rsidRPr="005A21F6" w:rsidRDefault="0007675F" w:rsidP="0007675F">
      <w:pPr>
        <w:ind w:right="86" w:firstLine="1440"/>
        <w:contextualSpacing/>
        <w:rPr>
          <w:rFonts w:asciiTheme="majorHAnsi" w:hAnsiTheme="majorHAnsi" w:cstheme="majorHAnsi"/>
          <w:sz w:val="24"/>
          <w:szCs w:val="24"/>
        </w:rPr>
      </w:pPr>
      <w:r w:rsidRPr="005A21F6">
        <w:rPr>
          <w:rFonts w:asciiTheme="majorHAnsi" w:hAnsiTheme="majorHAnsi" w:cstheme="majorHAnsi"/>
          <w:b/>
          <w:iCs/>
          <w:sz w:val="24"/>
          <w:szCs w:val="24"/>
          <w:u w:val="single"/>
        </w:rPr>
        <w:t>Format</w:t>
      </w:r>
      <w:r w:rsidRPr="005A21F6">
        <w:rPr>
          <w:rFonts w:asciiTheme="majorHAnsi" w:hAnsiTheme="majorHAnsi" w:cstheme="majorHAnsi"/>
          <w:b/>
          <w:sz w:val="24"/>
          <w:szCs w:val="24"/>
        </w:rPr>
        <w:t>:</w:t>
      </w:r>
      <w:r w:rsidRPr="005A21F6">
        <w:rPr>
          <w:rFonts w:asciiTheme="majorHAnsi" w:hAnsiTheme="majorHAnsi" w:cstheme="majorHAnsi"/>
          <w:sz w:val="24"/>
          <w:szCs w:val="24"/>
        </w:rPr>
        <w:t xml:space="preserve"> Each requested instruction shall: (1) cite the authority or source of the instruction; (2) be set forth in full; (3) be on a separate page; (4) be numbered; (5) cover only one subject or principle of law; and (6) not repeat principles of law contained in any other requested </w:t>
      </w:r>
      <w:r w:rsidRPr="005A21F6">
        <w:rPr>
          <w:rFonts w:asciiTheme="majorHAnsi" w:hAnsiTheme="majorHAnsi" w:cstheme="majorHAnsi"/>
          <w:sz w:val="24"/>
          <w:szCs w:val="24"/>
        </w:rPr>
        <w:lastRenderedPageBreak/>
        <w:t>instruction. If a standard instruction has blanks or offers options (</w:t>
      </w:r>
      <w:r w:rsidRPr="005E62E2">
        <w:rPr>
          <w:rFonts w:asciiTheme="majorHAnsi" w:hAnsiTheme="majorHAnsi" w:cstheme="majorHAnsi"/>
          <w:sz w:val="24"/>
          <w:szCs w:val="24"/>
        </w:rPr>
        <w:t>e.g.</w:t>
      </w:r>
      <w:r w:rsidRPr="005A21F6">
        <w:rPr>
          <w:rFonts w:asciiTheme="majorHAnsi" w:hAnsiTheme="majorHAnsi" w:cstheme="majorHAnsi"/>
          <w:sz w:val="24"/>
          <w:szCs w:val="24"/>
        </w:rPr>
        <w:t>, for gender</w:t>
      </w:r>
      <w:r w:rsidRPr="005A21F6">
        <w:rPr>
          <w:rStyle w:val="FootnoteReference"/>
          <w:rFonts w:asciiTheme="majorHAnsi" w:hAnsiTheme="majorHAnsi" w:cstheme="majorHAnsi"/>
          <w:sz w:val="24"/>
          <w:szCs w:val="24"/>
        </w:rPr>
        <w:footnoteReference w:id="13"/>
      </w:r>
      <w:r w:rsidRPr="005A21F6">
        <w:rPr>
          <w:rFonts w:asciiTheme="majorHAnsi" w:hAnsiTheme="majorHAnsi" w:cstheme="majorHAnsi"/>
          <w:sz w:val="24"/>
          <w:szCs w:val="24"/>
        </w:rPr>
        <w:t>), the parties must fill in the blanks or make the appropriate selections in their proposed instructions</w:t>
      </w:r>
      <w:r w:rsidR="00D64188" w:rsidRPr="005A21F6">
        <w:rPr>
          <w:rFonts w:asciiTheme="majorHAnsi" w:hAnsiTheme="majorHAnsi" w:cstheme="majorHAnsi"/>
          <w:sz w:val="24"/>
          <w:szCs w:val="24"/>
        </w:rPr>
        <w:t xml:space="preserve">. </w:t>
      </w:r>
    </w:p>
    <w:p w14:paraId="0A0E02E7" w14:textId="39523C08" w:rsidR="0007675F" w:rsidRPr="005A21F6" w:rsidRDefault="0007675F" w:rsidP="0007675F">
      <w:pPr>
        <w:ind w:right="86" w:firstLine="1440"/>
        <w:contextualSpacing/>
        <w:rPr>
          <w:rFonts w:asciiTheme="majorHAnsi" w:hAnsiTheme="majorHAnsi" w:cstheme="majorHAnsi"/>
          <w:sz w:val="24"/>
          <w:szCs w:val="24"/>
        </w:rPr>
      </w:pPr>
      <w:r w:rsidRPr="005A21F6">
        <w:rPr>
          <w:rFonts w:asciiTheme="majorHAnsi" w:hAnsiTheme="majorHAnsi" w:cstheme="majorHAnsi"/>
          <w:b/>
          <w:iCs/>
          <w:sz w:val="24"/>
          <w:szCs w:val="24"/>
          <w:u w:val="single"/>
        </w:rPr>
        <w:t>Index</w:t>
      </w:r>
      <w:r w:rsidRPr="005A21F6">
        <w:rPr>
          <w:rFonts w:asciiTheme="majorHAnsi" w:hAnsiTheme="majorHAnsi" w:cstheme="majorHAnsi"/>
          <w:b/>
          <w:sz w:val="24"/>
          <w:szCs w:val="24"/>
        </w:rPr>
        <w:t>:</w:t>
      </w:r>
      <w:r w:rsidR="00241F60">
        <w:rPr>
          <w:rFonts w:asciiTheme="majorHAnsi" w:hAnsiTheme="majorHAnsi" w:cstheme="majorHAnsi"/>
          <w:sz w:val="24"/>
          <w:szCs w:val="24"/>
        </w:rPr>
        <w:t xml:space="preserve"> A</w:t>
      </w:r>
      <w:r w:rsidRPr="005A21F6">
        <w:rPr>
          <w:rFonts w:asciiTheme="majorHAnsi" w:hAnsiTheme="majorHAnsi" w:cstheme="majorHAnsi"/>
          <w:sz w:val="24"/>
          <w:szCs w:val="24"/>
        </w:rPr>
        <w:t>ll proposed jury instructions must have an index that includes the following for each instruction, as illustrated in the example below:</w:t>
      </w:r>
    </w:p>
    <w:p w14:paraId="56920027" w14:textId="77777777" w:rsidR="0007675F" w:rsidRPr="005A21F6" w:rsidRDefault="0007675F" w:rsidP="0007675F">
      <w:pPr>
        <w:numPr>
          <w:ilvl w:val="0"/>
          <w:numId w:val="14"/>
        </w:numPr>
        <w:ind w:left="1440" w:right="86"/>
        <w:contextualSpacing/>
        <w:rPr>
          <w:rFonts w:asciiTheme="majorHAnsi" w:hAnsiTheme="majorHAnsi" w:cstheme="majorHAnsi"/>
          <w:sz w:val="24"/>
          <w:szCs w:val="24"/>
        </w:rPr>
      </w:pPr>
      <w:r w:rsidRPr="005A21F6">
        <w:rPr>
          <w:rFonts w:asciiTheme="majorHAnsi" w:hAnsiTheme="majorHAnsi" w:cstheme="majorHAnsi"/>
          <w:sz w:val="24"/>
          <w:szCs w:val="24"/>
        </w:rPr>
        <w:t xml:space="preserve">the number of the </w:t>
      </w:r>
      <w:proofErr w:type="gramStart"/>
      <w:r w:rsidRPr="005A21F6">
        <w:rPr>
          <w:rFonts w:asciiTheme="majorHAnsi" w:hAnsiTheme="majorHAnsi" w:cstheme="majorHAnsi"/>
          <w:sz w:val="24"/>
          <w:szCs w:val="24"/>
        </w:rPr>
        <w:t>instruction;</w:t>
      </w:r>
      <w:proofErr w:type="gramEnd"/>
    </w:p>
    <w:p w14:paraId="3A1CC6C3" w14:textId="77777777" w:rsidR="0007675F" w:rsidRPr="005A21F6" w:rsidRDefault="0007675F" w:rsidP="0007675F">
      <w:pPr>
        <w:numPr>
          <w:ilvl w:val="0"/>
          <w:numId w:val="14"/>
        </w:numPr>
        <w:ind w:left="1440" w:right="86"/>
        <w:contextualSpacing/>
        <w:rPr>
          <w:rFonts w:asciiTheme="majorHAnsi" w:hAnsiTheme="majorHAnsi" w:cstheme="majorHAnsi"/>
          <w:sz w:val="24"/>
          <w:szCs w:val="24"/>
        </w:rPr>
      </w:pPr>
      <w:r w:rsidRPr="005A21F6">
        <w:rPr>
          <w:rFonts w:asciiTheme="majorHAnsi" w:hAnsiTheme="majorHAnsi" w:cstheme="majorHAnsi"/>
          <w:sz w:val="24"/>
          <w:szCs w:val="24"/>
        </w:rPr>
        <w:t xml:space="preserve">the title of the </w:t>
      </w:r>
      <w:proofErr w:type="gramStart"/>
      <w:r w:rsidRPr="005A21F6">
        <w:rPr>
          <w:rFonts w:asciiTheme="majorHAnsi" w:hAnsiTheme="majorHAnsi" w:cstheme="majorHAnsi"/>
          <w:sz w:val="24"/>
          <w:szCs w:val="24"/>
        </w:rPr>
        <w:t>instruction;</w:t>
      </w:r>
      <w:proofErr w:type="gramEnd"/>
    </w:p>
    <w:p w14:paraId="7D020492" w14:textId="77777777" w:rsidR="0007675F" w:rsidRPr="005A21F6" w:rsidRDefault="0007675F" w:rsidP="0007675F">
      <w:pPr>
        <w:numPr>
          <w:ilvl w:val="0"/>
          <w:numId w:val="14"/>
        </w:numPr>
        <w:ind w:left="1440" w:right="86"/>
        <w:contextualSpacing/>
        <w:rPr>
          <w:rFonts w:asciiTheme="majorHAnsi" w:hAnsiTheme="majorHAnsi" w:cstheme="majorHAnsi"/>
          <w:sz w:val="24"/>
          <w:szCs w:val="24"/>
        </w:rPr>
      </w:pPr>
      <w:r w:rsidRPr="005A21F6">
        <w:rPr>
          <w:rFonts w:asciiTheme="majorHAnsi" w:hAnsiTheme="majorHAnsi" w:cstheme="majorHAnsi"/>
          <w:sz w:val="24"/>
          <w:szCs w:val="24"/>
        </w:rPr>
        <w:t>the source of the instruction and any relevant case citations; and</w:t>
      </w:r>
    </w:p>
    <w:p w14:paraId="51765E28" w14:textId="77777777" w:rsidR="0007675F" w:rsidRPr="005A21F6" w:rsidRDefault="0007675F" w:rsidP="0007675F">
      <w:pPr>
        <w:numPr>
          <w:ilvl w:val="0"/>
          <w:numId w:val="14"/>
        </w:numPr>
        <w:ind w:left="1440" w:right="86"/>
        <w:contextualSpacing/>
        <w:rPr>
          <w:rFonts w:asciiTheme="majorHAnsi" w:hAnsiTheme="majorHAnsi" w:cstheme="majorHAnsi"/>
          <w:sz w:val="24"/>
          <w:szCs w:val="24"/>
        </w:rPr>
      </w:pPr>
      <w:r w:rsidRPr="005A21F6">
        <w:rPr>
          <w:rFonts w:asciiTheme="majorHAnsi" w:hAnsiTheme="majorHAnsi" w:cstheme="majorHAnsi"/>
          <w:sz w:val="24"/>
          <w:szCs w:val="24"/>
        </w:rPr>
        <w:t>the page number of the instruction.</w:t>
      </w:r>
    </w:p>
    <w:p w14:paraId="3948F61A" w14:textId="5EF668F5" w:rsidR="002A3644" w:rsidRPr="002A3644" w:rsidRDefault="0007675F" w:rsidP="002A3644">
      <w:pPr>
        <w:ind w:right="86"/>
        <w:contextualSpacing/>
        <w:rPr>
          <w:rFonts w:asciiTheme="majorHAnsi" w:hAnsiTheme="majorHAnsi" w:cstheme="majorHAnsi"/>
          <w:b/>
          <w:i/>
          <w:sz w:val="24"/>
          <w:szCs w:val="24"/>
        </w:rPr>
      </w:pPr>
      <w:r w:rsidRPr="005A21F6">
        <w:rPr>
          <w:rFonts w:asciiTheme="majorHAnsi" w:hAnsiTheme="majorHAnsi" w:cstheme="majorHAnsi"/>
          <w:b/>
          <w:i/>
          <w:sz w:val="24"/>
          <w:szCs w:val="24"/>
        </w:rPr>
        <w:t>Example:</w:t>
      </w:r>
    </w:p>
    <w:tbl>
      <w:tblPr>
        <w:tblStyle w:val="TableGridLight"/>
        <w:tblW w:w="0" w:type="auto"/>
        <w:tblLook w:val="04A0" w:firstRow="1" w:lastRow="0" w:firstColumn="1" w:lastColumn="0" w:noHBand="0" w:noVBand="1"/>
      </w:tblPr>
      <w:tblGrid>
        <w:gridCol w:w="2427"/>
        <w:gridCol w:w="2427"/>
        <w:gridCol w:w="2428"/>
        <w:gridCol w:w="2428"/>
      </w:tblGrid>
      <w:tr w:rsidR="00874B7B" w:rsidRPr="005A21F6" w14:paraId="7F8ED4FC" w14:textId="77777777" w:rsidTr="005E62E2">
        <w:tc>
          <w:tcPr>
            <w:tcW w:w="9710" w:type="dxa"/>
            <w:gridSpan w:val="4"/>
          </w:tcPr>
          <w:p w14:paraId="59933616" w14:textId="70F54948" w:rsidR="00874B7B" w:rsidRPr="005A21F6" w:rsidRDefault="00874B7B" w:rsidP="0007675F">
            <w:pPr>
              <w:ind w:right="86"/>
              <w:contextualSpacing/>
              <w:rPr>
                <w:rFonts w:asciiTheme="majorHAnsi" w:hAnsiTheme="majorHAnsi" w:cstheme="majorHAnsi"/>
                <w:b/>
                <w:bCs/>
                <w:sz w:val="24"/>
                <w:szCs w:val="24"/>
              </w:rPr>
            </w:pPr>
            <w:r w:rsidRPr="005A21F6">
              <w:rPr>
                <w:rFonts w:asciiTheme="majorHAnsi" w:hAnsiTheme="majorHAnsi" w:cstheme="majorHAnsi"/>
                <w:b/>
                <w:bCs/>
                <w:sz w:val="24"/>
                <w:szCs w:val="24"/>
              </w:rPr>
              <w:t>Instruction</w:t>
            </w:r>
          </w:p>
        </w:tc>
      </w:tr>
      <w:tr w:rsidR="00874B7B" w:rsidRPr="005A21F6" w14:paraId="42E3D6F9" w14:textId="77777777" w:rsidTr="005E62E2">
        <w:tc>
          <w:tcPr>
            <w:tcW w:w="2427" w:type="dxa"/>
          </w:tcPr>
          <w:p w14:paraId="258DD670" w14:textId="08BB59CD" w:rsidR="00874B7B" w:rsidRPr="005A21F6" w:rsidRDefault="00874B7B" w:rsidP="0007675F">
            <w:pPr>
              <w:ind w:right="86"/>
              <w:contextualSpacing/>
              <w:rPr>
                <w:rFonts w:asciiTheme="majorHAnsi" w:hAnsiTheme="majorHAnsi" w:cstheme="majorHAnsi"/>
                <w:sz w:val="24"/>
                <w:szCs w:val="24"/>
                <w:u w:val="single"/>
              </w:rPr>
            </w:pPr>
            <w:r w:rsidRPr="005A21F6">
              <w:rPr>
                <w:rFonts w:asciiTheme="majorHAnsi" w:hAnsiTheme="majorHAnsi" w:cstheme="majorHAnsi"/>
                <w:sz w:val="24"/>
                <w:szCs w:val="24"/>
                <w:u w:val="single"/>
              </w:rPr>
              <w:t>Number</w:t>
            </w:r>
          </w:p>
        </w:tc>
        <w:tc>
          <w:tcPr>
            <w:tcW w:w="2427" w:type="dxa"/>
          </w:tcPr>
          <w:p w14:paraId="4D684926" w14:textId="071ACE42" w:rsidR="00874B7B" w:rsidRPr="005A21F6" w:rsidRDefault="00874B7B" w:rsidP="0007675F">
            <w:pPr>
              <w:ind w:right="86"/>
              <w:contextualSpacing/>
              <w:rPr>
                <w:rFonts w:asciiTheme="majorHAnsi" w:hAnsiTheme="majorHAnsi" w:cstheme="majorHAnsi"/>
                <w:sz w:val="24"/>
                <w:szCs w:val="24"/>
                <w:u w:val="single"/>
              </w:rPr>
            </w:pPr>
            <w:r w:rsidRPr="005A21F6">
              <w:rPr>
                <w:rFonts w:asciiTheme="majorHAnsi" w:hAnsiTheme="majorHAnsi" w:cstheme="majorHAnsi"/>
                <w:sz w:val="24"/>
                <w:szCs w:val="24"/>
                <w:u w:val="single"/>
              </w:rPr>
              <w:t>Title</w:t>
            </w:r>
          </w:p>
        </w:tc>
        <w:tc>
          <w:tcPr>
            <w:tcW w:w="2428" w:type="dxa"/>
          </w:tcPr>
          <w:p w14:paraId="34CB1511" w14:textId="77EDD38D" w:rsidR="00874B7B" w:rsidRPr="005A21F6" w:rsidRDefault="00874B7B" w:rsidP="0007675F">
            <w:pPr>
              <w:ind w:right="86"/>
              <w:contextualSpacing/>
              <w:rPr>
                <w:rFonts w:asciiTheme="majorHAnsi" w:hAnsiTheme="majorHAnsi" w:cstheme="majorHAnsi"/>
                <w:sz w:val="24"/>
                <w:szCs w:val="24"/>
                <w:u w:val="single"/>
              </w:rPr>
            </w:pPr>
            <w:r w:rsidRPr="005A21F6">
              <w:rPr>
                <w:rFonts w:asciiTheme="majorHAnsi" w:hAnsiTheme="majorHAnsi" w:cstheme="majorHAnsi"/>
                <w:sz w:val="24"/>
                <w:szCs w:val="24"/>
                <w:u w:val="single"/>
              </w:rPr>
              <w:t>Source</w:t>
            </w:r>
          </w:p>
        </w:tc>
        <w:tc>
          <w:tcPr>
            <w:tcW w:w="2428" w:type="dxa"/>
          </w:tcPr>
          <w:p w14:paraId="6DF3F3FB" w14:textId="5198AB4F" w:rsidR="00874B7B" w:rsidRPr="005A21F6" w:rsidRDefault="00874B7B" w:rsidP="0007675F">
            <w:pPr>
              <w:ind w:right="86"/>
              <w:contextualSpacing/>
              <w:rPr>
                <w:rFonts w:asciiTheme="majorHAnsi" w:hAnsiTheme="majorHAnsi" w:cstheme="majorHAnsi"/>
                <w:sz w:val="24"/>
                <w:szCs w:val="24"/>
                <w:u w:val="single"/>
              </w:rPr>
            </w:pPr>
            <w:r w:rsidRPr="005A21F6">
              <w:rPr>
                <w:rFonts w:asciiTheme="majorHAnsi" w:hAnsiTheme="majorHAnsi" w:cstheme="majorHAnsi"/>
                <w:sz w:val="24"/>
                <w:szCs w:val="24"/>
                <w:u w:val="single"/>
              </w:rPr>
              <w:t>Page Number</w:t>
            </w:r>
          </w:p>
        </w:tc>
      </w:tr>
      <w:tr w:rsidR="00874B7B" w:rsidRPr="005A21F6" w14:paraId="64D85067" w14:textId="77777777" w:rsidTr="005E62E2">
        <w:tc>
          <w:tcPr>
            <w:tcW w:w="2427" w:type="dxa"/>
          </w:tcPr>
          <w:p w14:paraId="39BAF2C9" w14:textId="68F0D9BA" w:rsidR="00874B7B" w:rsidRPr="005A21F6" w:rsidRDefault="00874B7B" w:rsidP="0007675F">
            <w:pPr>
              <w:ind w:right="86"/>
              <w:contextualSpacing/>
              <w:rPr>
                <w:rFonts w:asciiTheme="majorHAnsi" w:hAnsiTheme="majorHAnsi" w:cstheme="majorHAnsi"/>
                <w:sz w:val="24"/>
                <w:szCs w:val="24"/>
              </w:rPr>
            </w:pPr>
            <w:r w:rsidRPr="005A21F6">
              <w:rPr>
                <w:rFonts w:asciiTheme="majorHAnsi" w:hAnsiTheme="majorHAnsi" w:cstheme="majorHAnsi"/>
                <w:sz w:val="24"/>
                <w:szCs w:val="24"/>
              </w:rPr>
              <w:t>1</w:t>
            </w:r>
          </w:p>
        </w:tc>
        <w:tc>
          <w:tcPr>
            <w:tcW w:w="2427" w:type="dxa"/>
          </w:tcPr>
          <w:p w14:paraId="44FBD1EE" w14:textId="77777777" w:rsidR="00874B7B" w:rsidRPr="005A21F6" w:rsidRDefault="00874B7B" w:rsidP="007C5740">
            <w:pPr>
              <w:spacing w:line="240" w:lineRule="auto"/>
              <w:ind w:right="86"/>
              <w:contextualSpacing/>
              <w:rPr>
                <w:rFonts w:asciiTheme="majorHAnsi" w:hAnsiTheme="majorHAnsi" w:cstheme="majorHAnsi"/>
                <w:sz w:val="24"/>
                <w:szCs w:val="24"/>
              </w:rPr>
            </w:pPr>
            <w:r w:rsidRPr="005A21F6">
              <w:rPr>
                <w:rFonts w:asciiTheme="majorHAnsi" w:hAnsiTheme="majorHAnsi" w:cstheme="majorHAnsi"/>
                <w:sz w:val="24"/>
                <w:szCs w:val="24"/>
              </w:rPr>
              <w:t>Trademark-Defined</w:t>
            </w:r>
          </w:p>
          <w:p w14:paraId="5400EB2D" w14:textId="0BB17EA4" w:rsidR="00874B7B" w:rsidRPr="005A21F6" w:rsidRDefault="00874B7B" w:rsidP="007C5740">
            <w:pPr>
              <w:spacing w:line="240" w:lineRule="auto"/>
              <w:ind w:right="86"/>
              <w:contextualSpacing/>
              <w:rPr>
                <w:rFonts w:asciiTheme="majorHAnsi" w:hAnsiTheme="majorHAnsi" w:cstheme="majorHAnsi"/>
                <w:sz w:val="24"/>
                <w:szCs w:val="24"/>
              </w:rPr>
            </w:pPr>
            <w:r w:rsidRPr="005A21F6">
              <w:rPr>
                <w:rFonts w:asciiTheme="majorHAnsi" w:hAnsiTheme="majorHAnsi" w:cstheme="majorHAnsi"/>
                <w:sz w:val="24"/>
                <w:szCs w:val="24"/>
              </w:rPr>
              <w:t>(15.U.S.C. § 1127)</w:t>
            </w:r>
          </w:p>
        </w:tc>
        <w:tc>
          <w:tcPr>
            <w:tcW w:w="2428" w:type="dxa"/>
          </w:tcPr>
          <w:p w14:paraId="424AF53D" w14:textId="7AAF5E31" w:rsidR="00874B7B" w:rsidRPr="005A21F6" w:rsidRDefault="00874B7B" w:rsidP="0007675F">
            <w:pPr>
              <w:ind w:right="86"/>
              <w:contextualSpacing/>
              <w:rPr>
                <w:rFonts w:asciiTheme="majorHAnsi" w:hAnsiTheme="majorHAnsi" w:cstheme="majorHAnsi"/>
                <w:sz w:val="24"/>
                <w:szCs w:val="24"/>
              </w:rPr>
            </w:pPr>
            <w:r w:rsidRPr="005A21F6">
              <w:rPr>
                <w:rFonts w:asciiTheme="majorHAnsi" w:hAnsiTheme="majorHAnsi" w:cstheme="majorHAnsi"/>
                <w:sz w:val="24"/>
                <w:szCs w:val="24"/>
              </w:rPr>
              <w:t>9th Cir. 8.5.1</w:t>
            </w:r>
          </w:p>
        </w:tc>
        <w:tc>
          <w:tcPr>
            <w:tcW w:w="2428" w:type="dxa"/>
          </w:tcPr>
          <w:p w14:paraId="50AF0179" w14:textId="49A72421" w:rsidR="00874B7B" w:rsidRPr="005A21F6" w:rsidRDefault="00874B7B" w:rsidP="0007675F">
            <w:pPr>
              <w:ind w:right="86"/>
              <w:contextualSpacing/>
              <w:rPr>
                <w:rFonts w:asciiTheme="majorHAnsi" w:hAnsiTheme="majorHAnsi" w:cstheme="majorHAnsi"/>
                <w:sz w:val="24"/>
                <w:szCs w:val="24"/>
              </w:rPr>
            </w:pPr>
            <w:r w:rsidRPr="005A21F6">
              <w:rPr>
                <w:rFonts w:asciiTheme="majorHAnsi" w:hAnsiTheme="majorHAnsi" w:cstheme="majorHAnsi"/>
                <w:sz w:val="24"/>
                <w:szCs w:val="24"/>
              </w:rPr>
              <w:t>1</w:t>
            </w:r>
          </w:p>
        </w:tc>
      </w:tr>
    </w:tbl>
    <w:p w14:paraId="75F20562" w14:textId="77777777" w:rsidR="00C75E37" w:rsidRPr="00C75E37" w:rsidRDefault="00C75E37" w:rsidP="00D24327">
      <w:pPr>
        <w:ind w:right="86" w:firstLine="360"/>
        <w:contextualSpacing/>
        <w:rPr>
          <w:rFonts w:asciiTheme="majorHAnsi" w:hAnsiTheme="majorHAnsi" w:cstheme="majorHAnsi"/>
          <w:sz w:val="24"/>
          <w:szCs w:val="24"/>
        </w:rPr>
      </w:pPr>
      <w:r w:rsidRPr="00C75E37">
        <w:rPr>
          <w:rFonts w:asciiTheme="majorHAnsi" w:hAnsiTheme="majorHAnsi" w:cstheme="majorHAnsi"/>
          <w:sz w:val="24"/>
          <w:szCs w:val="24"/>
        </w:rPr>
        <w:t>Counsel also shall list the instructions in the order they will be given and indicate whether the instruction shall be read before opening statements, during trial, or before closing arguments.</w:t>
      </w:r>
    </w:p>
    <w:p w14:paraId="7D854617" w14:textId="465E83FD" w:rsidR="0007675F" w:rsidRDefault="00C75E37" w:rsidP="00C75E37">
      <w:pPr>
        <w:ind w:right="86" w:firstLine="360"/>
        <w:contextualSpacing/>
        <w:rPr>
          <w:rFonts w:asciiTheme="majorHAnsi" w:hAnsiTheme="majorHAnsi" w:cstheme="majorHAnsi"/>
          <w:sz w:val="24"/>
          <w:szCs w:val="24"/>
        </w:rPr>
      </w:pPr>
      <w:r w:rsidRPr="00C75E37">
        <w:rPr>
          <w:rFonts w:asciiTheme="majorHAnsi" w:hAnsiTheme="majorHAnsi" w:cstheme="majorHAnsi"/>
          <w:sz w:val="24"/>
          <w:szCs w:val="24"/>
        </w:rPr>
        <w:t>During the trial and before closing argument, the Court will meet with the parties to settle the instructions. At that time, the parties will have an opportunity to make an oral record concerning their objections. Each member of the jury will be given their own copy of the instructions during deliberations.</w:t>
      </w:r>
    </w:p>
    <w:p w14:paraId="7CDEEC65" w14:textId="37E8D084" w:rsidR="0007675F" w:rsidRPr="005A21F6" w:rsidRDefault="0007675F" w:rsidP="00F657AF">
      <w:pPr>
        <w:pStyle w:val="Heading3"/>
        <w:numPr>
          <w:ilvl w:val="0"/>
          <w:numId w:val="17"/>
        </w:numPr>
        <w:ind w:left="2347" w:right="86"/>
        <w:rPr>
          <w:rFonts w:asciiTheme="majorHAnsi" w:hAnsiTheme="majorHAnsi" w:cstheme="majorHAnsi"/>
          <w:sz w:val="24"/>
          <w:szCs w:val="24"/>
        </w:rPr>
      </w:pPr>
      <w:r w:rsidRPr="005A21F6">
        <w:rPr>
          <w:rFonts w:asciiTheme="majorHAnsi" w:hAnsiTheme="majorHAnsi" w:cstheme="majorHAnsi"/>
          <w:sz w:val="24"/>
          <w:szCs w:val="24"/>
        </w:rPr>
        <w:t xml:space="preserve">Joint Verdict Forms </w:t>
      </w:r>
      <w:r w:rsidRPr="005A21F6">
        <w:rPr>
          <w:rFonts w:asciiTheme="majorHAnsi" w:hAnsiTheme="majorHAnsi" w:cstheme="majorHAnsi"/>
          <w:iCs/>
          <w:sz w:val="24"/>
          <w:szCs w:val="24"/>
        </w:rPr>
        <w:t>(Jury Trial</w:t>
      </w:r>
      <w:r w:rsidR="00DA13B4">
        <w:rPr>
          <w:rFonts w:asciiTheme="majorHAnsi" w:hAnsiTheme="majorHAnsi" w:cstheme="majorHAnsi"/>
          <w:iCs/>
          <w:sz w:val="24"/>
          <w:szCs w:val="24"/>
        </w:rPr>
        <w:t>s</w:t>
      </w:r>
      <w:r w:rsidRPr="005A21F6">
        <w:rPr>
          <w:rFonts w:asciiTheme="majorHAnsi" w:hAnsiTheme="majorHAnsi" w:cstheme="majorHAnsi"/>
          <w:iCs/>
          <w:sz w:val="24"/>
          <w:szCs w:val="24"/>
        </w:rPr>
        <w:t xml:space="preserve"> Only)</w:t>
      </w:r>
    </w:p>
    <w:p w14:paraId="0F1FCB44" w14:textId="37CF0A2E"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parties shall make every effort to agree on a general or special verdict form before submitting proposals to the Court. The parties shall file</w:t>
      </w:r>
      <w:r w:rsidR="005A7D82" w:rsidRPr="005A21F6">
        <w:rPr>
          <w:rFonts w:asciiTheme="majorHAnsi" w:hAnsiTheme="majorHAnsi" w:cstheme="majorHAnsi"/>
          <w:sz w:val="24"/>
          <w:szCs w:val="24"/>
        </w:rPr>
        <w:t xml:space="preserve"> and email to </w:t>
      </w:r>
      <w:r w:rsidR="00C16F4C">
        <w:rPr>
          <w:rFonts w:asciiTheme="majorHAnsi" w:hAnsiTheme="majorHAnsi" w:cstheme="majorHAnsi"/>
          <w:sz w:val="24"/>
          <w:szCs w:val="24"/>
        </w:rPr>
        <w:t>C</w:t>
      </w:r>
      <w:r w:rsidR="005A7D82" w:rsidRPr="005A21F6">
        <w:rPr>
          <w:rFonts w:asciiTheme="majorHAnsi" w:hAnsiTheme="majorHAnsi" w:cstheme="majorHAnsi"/>
          <w:sz w:val="24"/>
          <w:szCs w:val="24"/>
        </w:rPr>
        <w:t xml:space="preserve">hambers </w:t>
      </w:r>
      <w:r w:rsidRPr="005A21F6">
        <w:rPr>
          <w:rFonts w:asciiTheme="majorHAnsi" w:hAnsiTheme="majorHAnsi" w:cstheme="majorHAnsi"/>
          <w:sz w:val="24"/>
          <w:szCs w:val="24"/>
        </w:rPr>
        <w:t>a proposed joint general or special verdict form fourteen (14) days before the FPTC</w:t>
      </w:r>
      <w:r w:rsidR="00711D57"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If the parties are unable to agree on a verdict form, the parties shall file </w:t>
      </w:r>
      <w:r w:rsidR="00E661FB">
        <w:rPr>
          <w:rFonts w:asciiTheme="majorHAnsi" w:hAnsiTheme="majorHAnsi" w:cstheme="majorHAnsi"/>
          <w:sz w:val="24"/>
          <w:szCs w:val="24"/>
        </w:rPr>
        <w:t xml:space="preserve">and email to Chambers </w:t>
      </w:r>
      <w:r w:rsidRPr="005A21F6">
        <w:rPr>
          <w:rFonts w:asciiTheme="majorHAnsi" w:hAnsiTheme="majorHAnsi" w:cstheme="majorHAnsi"/>
          <w:sz w:val="24"/>
          <w:szCs w:val="24"/>
        </w:rPr>
        <w:t xml:space="preserve">one document titled “Competing Verdict Forms” which shall include: (1) the parties’ respective proposed verdict form; (2) a redline of any disputed language; and (3) the factual or legal basis for each party’s respective </w:t>
      </w:r>
      <w:r w:rsidRPr="005A21F6">
        <w:rPr>
          <w:rFonts w:asciiTheme="majorHAnsi" w:hAnsiTheme="majorHAnsi" w:cstheme="majorHAnsi"/>
          <w:sz w:val="24"/>
          <w:szCs w:val="24"/>
        </w:rPr>
        <w:lastRenderedPageBreak/>
        <w:t>position. The Court may opt to use a general verdict form if the parties are unable to agree on a special verdict form.</w:t>
      </w:r>
    </w:p>
    <w:p w14:paraId="51C5AAD2" w14:textId="79941697" w:rsidR="0007675F" w:rsidRPr="005A21F6" w:rsidRDefault="0007675F" w:rsidP="00F657AF">
      <w:pPr>
        <w:pStyle w:val="Heading3"/>
        <w:numPr>
          <w:ilvl w:val="0"/>
          <w:numId w:val="17"/>
        </w:numPr>
        <w:ind w:left="2347" w:right="86"/>
        <w:rPr>
          <w:rFonts w:asciiTheme="majorHAnsi" w:hAnsiTheme="majorHAnsi" w:cstheme="majorHAnsi"/>
          <w:sz w:val="24"/>
          <w:szCs w:val="24"/>
        </w:rPr>
      </w:pPr>
      <w:r w:rsidRPr="005A21F6">
        <w:rPr>
          <w:rFonts w:asciiTheme="majorHAnsi" w:hAnsiTheme="majorHAnsi" w:cstheme="majorHAnsi"/>
          <w:sz w:val="24"/>
          <w:szCs w:val="24"/>
        </w:rPr>
        <w:t xml:space="preserve">Joint Statement of the Case </w:t>
      </w:r>
      <w:r w:rsidRPr="005A21F6">
        <w:rPr>
          <w:rFonts w:asciiTheme="majorHAnsi" w:hAnsiTheme="majorHAnsi" w:cstheme="majorHAnsi"/>
          <w:iCs/>
          <w:sz w:val="24"/>
          <w:szCs w:val="24"/>
        </w:rPr>
        <w:t>(Jury Trial</w:t>
      </w:r>
      <w:r w:rsidR="00DA13B4">
        <w:rPr>
          <w:rFonts w:asciiTheme="majorHAnsi" w:hAnsiTheme="majorHAnsi" w:cstheme="majorHAnsi"/>
          <w:iCs/>
          <w:sz w:val="24"/>
          <w:szCs w:val="24"/>
        </w:rPr>
        <w:t>s</w:t>
      </w:r>
      <w:r w:rsidRPr="005A21F6">
        <w:rPr>
          <w:rFonts w:asciiTheme="majorHAnsi" w:hAnsiTheme="majorHAnsi" w:cstheme="majorHAnsi"/>
          <w:iCs/>
          <w:sz w:val="24"/>
          <w:szCs w:val="24"/>
        </w:rPr>
        <w:t xml:space="preserve"> Only)</w:t>
      </w:r>
    </w:p>
    <w:p w14:paraId="27372032" w14:textId="1CC645CE" w:rsidR="0007675F" w:rsidRPr="005A21F6" w:rsidRDefault="0007675F" w:rsidP="0007675F">
      <w:pPr>
        <w:ind w:right="86" w:firstLine="720"/>
        <w:contextualSpacing/>
        <w:rPr>
          <w:rFonts w:asciiTheme="majorHAnsi" w:hAnsiTheme="majorHAnsi" w:cstheme="majorHAnsi"/>
          <w:sz w:val="24"/>
          <w:szCs w:val="24"/>
        </w:rPr>
      </w:pPr>
      <w:r w:rsidRPr="005A21F6">
        <w:rPr>
          <w:rFonts w:asciiTheme="majorHAnsi" w:hAnsiTheme="majorHAnsi" w:cstheme="majorHAnsi"/>
          <w:sz w:val="24"/>
          <w:szCs w:val="24"/>
        </w:rPr>
        <w:t xml:space="preserve">The parties </w:t>
      </w:r>
      <w:r w:rsidR="007C4E35">
        <w:rPr>
          <w:rFonts w:asciiTheme="majorHAnsi" w:hAnsiTheme="majorHAnsi" w:cstheme="majorHAnsi"/>
          <w:sz w:val="24"/>
          <w:szCs w:val="24"/>
        </w:rPr>
        <w:t>shall</w:t>
      </w:r>
      <w:r w:rsidR="007C4E35"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file </w:t>
      </w:r>
      <w:r w:rsidR="007408F7">
        <w:rPr>
          <w:rFonts w:asciiTheme="majorHAnsi" w:hAnsiTheme="majorHAnsi" w:cstheme="majorHAnsi"/>
          <w:sz w:val="24"/>
          <w:szCs w:val="24"/>
        </w:rPr>
        <w:t xml:space="preserve">and email to Chambers </w:t>
      </w:r>
      <w:r w:rsidRPr="005A21F6">
        <w:rPr>
          <w:rFonts w:asciiTheme="majorHAnsi" w:hAnsiTheme="majorHAnsi" w:cstheme="majorHAnsi"/>
          <w:sz w:val="24"/>
          <w:szCs w:val="24"/>
        </w:rPr>
        <w:t xml:space="preserve">a Joint Statement of the Case fourteen (14) days before the FPTC for the Court to read to the prospective jurors before commencement of </w:t>
      </w:r>
      <w:proofErr w:type="spellStart"/>
      <w:r w:rsidRPr="005A21F6">
        <w:rPr>
          <w:rFonts w:asciiTheme="majorHAnsi" w:hAnsiTheme="majorHAnsi" w:cstheme="majorHAnsi"/>
          <w:sz w:val="24"/>
          <w:szCs w:val="24"/>
        </w:rPr>
        <w:t>voir</w:t>
      </w:r>
      <w:proofErr w:type="spellEnd"/>
      <w:r w:rsidRPr="005A21F6">
        <w:rPr>
          <w:rFonts w:asciiTheme="majorHAnsi" w:hAnsiTheme="majorHAnsi" w:cstheme="majorHAnsi"/>
          <w:sz w:val="24"/>
          <w:szCs w:val="24"/>
        </w:rPr>
        <w:t xml:space="preserve"> dire</w:t>
      </w:r>
      <w:r w:rsidR="007C7F9E" w:rsidRPr="005A21F6">
        <w:rPr>
          <w:rFonts w:asciiTheme="majorHAnsi" w:hAnsiTheme="majorHAnsi" w:cstheme="majorHAnsi"/>
          <w:sz w:val="24"/>
          <w:szCs w:val="24"/>
        </w:rPr>
        <w:t xml:space="preserve">. </w:t>
      </w:r>
      <w:r w:rsidRPr="005A21F6">
        <w:rPr>
          <w:rFonts w:asciiTheme="majorHAnsi" w:hAnsiTheme="majorHAnsi" w:cstheme="majorHAnsi"/>
          <w:sz w:val="24"/>
          <w:szCs w:val="24"/>
        </w:rPr>
        <w:t>The joint statement should be brief and neutral and must not be more than one page in length.</w:t>
      </w:r>
    </w:p>
    <w:p w14:paraId="08DAD2D8" w14:textId="0BDB0578" w:rsidR="0007675F" w:rsidRPr="00A72841" w:rsidRDefault="00AB7461" w:rsidP="00F657AF">
      <w:pPr>
        <w:pStyle w:val="Heading3"/>
        <w:numPr>
          <w:ilvl w:val="0"/>
          <w:numId w:val="17"/>
        </w:numPr>
        <w:ind w:left="2347" w:right="86"/>
        <w:rPr>
          <w:rFonts w:asciiTheme="majorHAnsi" w:hAnsiTheme="majorHAnsi" w:cstheme="majorHAnsi"/>
          <w:sz w:val="24"/>
          <w:szCs w:val="24"/>
        </w:rPr>
      </w:pPr>
      <w:r>
        <w:rPr>
          <w:rFonts w:asciiTheme="majorHAnsi" w:hAnsiTheme="majorHAnsi" w:cstheme="majorHAnsi"/>
          <w:sz w:val="24"/>
          <w:szCs w:val="24"/>
        </w:rPr>
        <w:t xml:space="preserve">Proposed </w:t>
      </w:r>
      <w:proofErr w:type="spellStart"/>
      <w:r w:rsidR="0007675F" w:rsidRPr="00A72841">
        <w:rPr>
          <w:rFonts w:asciiTheme="majorHAnsi" w:hAnsiTheme="majorHAnsi" w:cstheme="majorHAnsi"/>
          <w:sz w:val="24"/>
          <w:szCs w:val="24"/>
        </w:rPr>
        <w:t>Voir</w:t>
      </w:r>
      <w:proofErr w:type="spellEnd"/>
      <w:r w:rsidR="0007675F" w:rsidRPr="00A72841">
        <w:rPr>
          <w:rFonts w:asciiTheme="majorHAnsi" w:hAnsiTheme="majorHAnsi" w:cstheme="majorHAnsi"/>
          <w:sz w:val="24"/>
          <w:szCs w:val="24"/>
        </w:rPr>
        <w:t xml:space="preserve"> Dire</w:t>
      </w:r>
      <w:r>
        <w:rPr>
          <w:rFonts w:asciiTheme="majorHAnsi" w:hAnsiTheme="majorHAnsi" w:cstheme="majorHAnsi"/>
          <w:sz w:val="24"/>
          <w:szCs w:val="24"/>
        </w:rPr>
        <w:t xml:space="preserve"> Questions</w:t>
      </w:r>
      <w:r w:rsidR="0007675F" w:rsidRPr="00A72841">
        <w:rPr>
          <w:rFonts w:asciiTheme="majorHAnsi" w:hAnsiTheme="majorHAnsi" w:cstheme="majorHAnsi"/>
          <w:sz w:val="24"/>
          <w:szCs w:val="24"/>
        </w:rPr>
        <w:t xml:space="preserve"> (Jury Trial</w:t>
      </w:r>
      <w:r w:rsidR="00EB35AA">
        <w:rPr>
          <w:rFonts w:asciiTheme="majorHAnsi" w:hAnsiTheme="majorHAnsi" w:cstheme="majorHAnsi"/>
          <w:sz w:val="24"/>
          <w:szCs w:val="24"/>
        </w:rPr>
        <w:t>s</w:t>
      </w:r>
      <w:r w:rsidR="0007675F" w:rsidRPr="00A72841">
        <w:rPr>
          <w:rFonts w:asciiTheme="majorHAnsi" w:hAnsiTheme="majorHAnsi" w:cstheme="majorHAnsi"/>
          <w:sz w:val="24"/>
          <w:szCs w:val="24"/>
        </w:rPr>
        <w:t xml:space="preserve"> Only)</w:t>
      </w:r>
    </w:p>
    <w:p w14:paraId="4DD7502E" w14:textId="4EADD201" w:rsidR="0007675F" w:rsidRPr="005A21F6" w:rsidRDefault="00A44E76"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The Court will conduct the </w:t>
      </w:r>
      <w:proofErr w:type="spellStart"/>
      <w:r w:rsidRPr="005A21F6">
        <w:rPr>
          <w:rFonts w:asciiTheme="majorHAnsi" w:hAnsiTheme="majorHAnsi" w:cstheme="majorHAnsi"/>
          <w:sz w:val="24"/>
          <w:szCs w:val="24"/>
        </w:rPr>
        <w:t>voir</w:t>
      </w:r>
      <w:proofErr w:type="spellEnd"/>
      <w:r w:rsidRPr="005A21F6">
        <w:rPr>
          <w:rFonts w:asciiTheme="majorHAnsi" w:hAnsiTheme="majorHAnsi" w:cstheme="majorHAnsi"/>
          <w:sz w:val="24"/>
          <w:szCs w:val="24"/>
        </w:rPr>
        <w:t xml:space="preserve"> dire. </w:t>
      </w:r>
      <w:r w:rsidR="0007675F" w:rsidRPr="005A21F6">
        <w:rPr>
          <w:rFonts w:asciiTheme="majorHAnsi" w:hAnsiTheme="majorHAnsi" w:cstheme="majorHAnsi"/>
          <w:sz w:val="24"/>
          <w:szCs w:val="24"/>
        </w:rPr>
        <w:t>Generally, a jury in a civil action will consist of eight (8) jurors. In most cases, the Court will</w:t>
      </w:r>
      <w:r>
        <w:rPr>
          <w:rFonts w:asciiTheme="majorHAnsi" w:hAnsiTheme="majorHAnsi" w:cstheme="majorHAnsi"/>
          <w:sz w:val="24"/>
          <w:szCs w:val="24"/>
        </w:rPr>
        <w:t xml:space="preserve"> question</w:t>
      </w:r>
      <w:r w:rsidR="00D95A9F">
        <w:rPr>
          <w:rFonts w:asciiTheme="majorHAnsi" w:hAnsiTheme="majorHAnsi" w:cstheme="majorHAnsi"/>
          <w:sz w:val="24"/>
          <w:szCs w:val="24"/>
        </w:rPr>
        <w:t xml:space="preserve"> all prospective jurors in the jury panel.</w:t>
      </w:r>
      <w:r w:rsidR="0007675F" w:rsidRPr="005A21F6">
        <w:rPr>
          <w:rFonts w:asciiTheme="majorHAnsi" w:hAnsiTheme="majorHAnsi" w:cstheme="majorHAnsi"/>
          <w:sz w:val="24"/>
          <w:szCs w:val="24"/>
        </w:rPr>
        <w:t xml:space="preserve"> The Court </w:t>
      </w:r>
      <w:r w:rsidR="007578D1" w:rsidRPr="005A21F6">
        <w:rPr>
          <w:rFonts w:asciiTheme="majorHAnsi" w:hAnsiTheme="majorHAnsi" w:cstheme="majorHAnsi"/>
          <w:sz w:val="24"/>
          <w:szCs w:val="24"/>
        </w:rPr>
        <w:t xml:space="preserve">asks prospective jurors basic </w:t>
      </w:r>
      <w:r w:rsidR="00D75F7B">
        <w:rPr>
          <w:rFonts w:asciiTheme="majorHAnsi" w:hAnsiTheme="majorHAnsi" w:cstheme="majorHAnsi"/>
          <w:sz w:val="24"/>
          <w:szCs w:val="24"/>
        </w:rPr>
        <w:t xml:space="preserve">biographical </w:t>
      </w:r>
      <w:r w:rsidR="007578D1" w:rsidRPr="005A21F6">
        <w:rPr>
          <w:rFonts w:asciiTheme="majorHAnsi" w:hAnsiTheme="majorHAnsi" w:cstheme="majorHAnsi"/>
          <w:sz w:val="24"/>
          <w:szCs w:val="24"/>
        </w:rPr>
        <w:t>questions (jurors’ place of residence, employment, whether familiar with the parties or counsel, etc.)</w:t>
      </w:r>
      <w:r w:rsidR="00D75F7B">
        <w:rPr>
          <w:rFonts w:asciiTheme="majorHAnsi" w:hAnsiTheme="majorHAnsi" w:cstheme="majorHAnsi"/>
          <w:sz w:val="24"/>
          <w:szCs w:val="24"/>
        </w:rPr>
        <w:t xml:space="preserve"> as well as questions going to their ability to be fair and impartial and carry out the duties required</w:t>
      </w:r>
      <w:r w:rsidR="007578D1" w:rsidRPr="005A21F6">
        <w:rPr>
          <w:rFonts w:asciiTheme="majorHAnsi" w:hAnsiTheme="majorHAnsi" w:cstheme="majorHAnsi"/>
          <w:sz w:val="24"/>
          <w:szCs w:val="24"/>
        </w:rPr>
        <w:t xml:space="preserve"> and may ask additional case-specific questions</w:t>
      </w:r>
      <w:r w:rsidR="0007675F" w:rsidRPr="005A21F6">
        <w:rPr>
          <w:rFonts w:asciiTheme="majorHAnsi" w:hAnsiTheme="majorHAnsi" w:cstheme="majorHAnsi"/>
          <w:sz w:val="24"/>
          <w:szCs w:val="24"/>
        </w:rPr>
        <w:t xml:space="preserve">. The parties may file </w:t>
      </w:r>
      <w:r w:rsidR="00BB30E7" w:rsidRPr="005A21F6">
        <w:rPr>
          <w:rFonts w:asciiTheme="majorHAnsi" w:hAnsiTheme="majorHAnsi" w:cstheme="majorHAnsi"/>
          <w:sz w:val="24"/>
          <w:szCs w:val="24"/>
        </w:rPr>
        <w:t xml:space="preserve">and email to </w:t>
      </w:r>
      <w:r w:rsidR="00C16F4C">
        <w:rPr>
          <w:rFonts w:asciiTheme="majorHAnsi" w:hAnsiTheme="majorHAnsi" w:cstheme="majorHAnsi"/>
          <w:sz w:val="24"/>
          <w:szCs w:val="24"/>
        </w:rPr>
        <w:t>C</w:t>
      </w:r>
      <w:r w:rsidR="00BB30E7" w:rsidRPr="005A21F6">
        <w:rPr>
          <w:rFonts w:asciiTheme="majorHAnsi" w:hAnsiTheme="majorHAnsi" w:cstheme="majorHAnsi"/>
          <w:sz w:val="24"/>
          <w:szCs w:val="24"/>
        </w:rPr>
        <w:t xml:space="preserve">hambers </w:t>
      </w:r>
      <w:r w:rsidR="0007675F" w:rsidRPr="005A21F6">
        <w:rPr>
          <w:rFonts w:asciiTheme="majorHAnsi" w:hAnsiTheme="majorHAnsi" w:cstheme="majorHAnsi"/>
          <w:sz w:val="24"/>
          <w:szCs w:val="24"/>
        </w:rPr>
        <w:t xml:space="preserve">any proposed case-specific </w:t>
      </w:r>
      <w:proofErr w:type="spellStart"/>
      <w:r w:rsidR="0007675F" w:rsidRPr="005A21F6">
        <w:rPr>
          <w:rFonts w:asciiTheme="majorHAnsi" w:hAnsiTheme="majorHAnsi" w:cstheme="majorHAnsi"/>
          <w:sz w:val="24"/>
          <w:szCs w:val="24"/>
        </w:rPr>
        <w:t>voir</w:t>
      </w:r>
      <w:proofErr w:type="spellEnd"/>
      <w:r w:rsidR="0007675F" w:rsidRPr="005A21F6">
        <w:rPr>
          <w:rFonts w:asciiTheme="majorHAnsi" w:hAnsiTheme="majorHAnsi" w:cstheme="majorHAnsi"/>
          <w:sz w:val="24"/>
          <w:szCs w:val="24"/>
        </w:rPr>
        <w:t xml:space="preserve"> dire questions for the Court’s consideration no later than fourteen (14) days before the FPTC. If it considers the questions proper, the Court will pose the questions to the prospective jurors</w:t>
      </w:r>
      <w:r w:rsidR="00CA5870" w:rsidRPr="005A21F6">
        <w:rPr>
          <w:rFonts w:asciiTheme="majorHAnsi" w:hAnsiTheme="majorHAnsi" w:cstheme="majorHAnsi"/>
          <w:sz w:val="24"/>
          <w:szCs w:val="24"/>
        </w:rPr>
        <w:t xml:space="preserve">. </w:t>
      </w:r>
    </w:p>
    <w:p w14:paraId="3ED1C60B" w14:textId="1FAE5BB1" w:rsidR="00875F95" w:rsidRPr="005A21F6" w:rsidRDefault="0007675F" w:rsidP="00241F60">
      <w:pPr>
        <w:ind w:right="86" w:firstLine="360"/>
        <w:rPr>
          <w:rFonts w:asciiTheme="majorHAnsi" w:hAnsiTheme="majorHAnsi" w:cstheme="majorHAnsi"/>
          <w:bCs/>
          <w:sz w:val="24"/>
          <w:szCs w:val="24"/>
        </w:rPr>
      </w:pPr>
      <w:r w:rsidRPr="005A21F6">
        <w:rPr>
          <w:rFonts w:asciiTheme="majorHAnsi" w:hAnsiTheme="majorHAnsi" w:cstheme="majorHAnsi"/>
          <w:sz w:val="24"/>
          <w:szCs w:val="24"/>
        </w:rPr>
        <w:t xml:space="preserve">Each side has three (3) peremptory challenges. All challenges for cause </w:t>
      </w:r>
      <w:r w:rsidR="006F7C17" w:rsidRPr="005A21F6">
        <w:rPr>
          <w:rFonts w:asciiTheme="majorHAnsi" w:hAnsiTheme="majorHAnsi" w:cstheme="majorHAnsi"/>
          <w:sz w:val="24"/>
          <w:szCs w:val="24"/>
        </w:rPr>
        <w:t xml:space="preserve">and all </w:t>
      </w:r>
      <w:r w:rsidR="006F7C17" w:rsidRPr="000A1A8A">
        <w:rPr>
          <w:rFonts w:asciiTheme="majorHAnsi" w:hAnsiTheme="majorHAnsi" w:cstheme="majorHAnsi"/>
          <w:i/>
          <w:iCs/>
          <w:sz w:val="24"/>
          <w:szCs w:val="24"/>
        </w:rPr>
        <w:t>Batson</w:t>
      </w:r>
      <w:r w:rsidR="006F7C17" w:rsidRPr="005A21F6">
        <w:rPr>
          <w:rFonts w:asciiTheme="majorHAnsi" w:hAnsiTheme="majorHAnsi" w:cstheme="majorHAnsi"/>
          <w:sz w:val="24"/>
          <w:szCs w:val="24"/>
        </w:rPr>
        <w:t xml:space="preserve"> challenges </w:t>
      </w:r>
      <w:r w:rsidRPr="005A21F6">
        <w:rPr>
          <w:rFonts w:asciiTheme="majorHAnsi" w:hAnsiTheme="majorHAnsi" w:cstheme="majorHAnsi"/>
          <w:sz w:val="24"/>
          <w:szCs w:val="24"/>
        </w:rPr>
        <w:t>shall be made at side bar or otherwise outside the prospective jurors’ presence. The Court will not necessarily accept a stipulation to a challenge for cause. After all challenges have been exercised, the remaining jurors in the eight (8) lowest numbered seats will be the jury.</w:t>
      </w:r>
    </w:p>
    <w:p w14:paraId="252C770D" w14:textId="13F05160" w:rsidR="0007675F" w:rsidRPr="005A21F6" w:rsidRDefault="0007675F" w:rsidP="00F657AF">
      <w:pPr>
        <w:pStyle w:val="Heading3"/>
        <w:numPr>
          <w:ilvl w:val="0"/>
          <w:numId w:val="17"/>
        </w:numPr>
        <w:ind w:left="2347" w:right="86"/>
        <w:rPr>
          <w:rFonts w:asciiTheme="majorHAnsi" w:hAnsiTheme="majorHAnsi" w:cstheme="majorHAnsi"/>
          <w:iCs/>
          <w:sz w:val="24"/>
          <w:szCs w:val="24"/>
        </w:rPr>
      </w:pPr>
      <w:r w:rsidRPr="005A21F6">
        <w:rPr>
          <w:rFonts w:asciiTheme="majorHAnsi" w:hAnsiTheme="majorHAnsi" w:cstheme="majorHAnsi"/>
          <w:sz w:val="24"/>
          <w:szCs w:val="24"/>
        </w:rPr>
        <w:t xml:space="preserve">Proposed Findings of Fact and Conclusions of Law </w:t>
      </w:r>
      <w:r w:rsidRPr="005A21F6">
        <w:rPr>
          <w:rFonts w:asciiTheme="majorHAnsi" w:hAnsiTheme="majorHAnsi" w:cstheme="majorHAnsi"/>
          <w:iCs/>
          <w:sz w:val="24"/>
          <w:szCs w:val="24"/>
        </w:rPr>
        <w:t>(Bench Trial</w:t>
      </w:r>
      <w:r w:rsidR="00EB35AA">
        <w:rPr>
          <w:rFonts w:asciiTheme="majorHAnsi" w:hAnsiTheme="majorHAnsi" w:cstheme="majorHAnsi"/>
          <w:iCs/>
          <w:sz w:val="24"/>
          <w:szCs w:val="24"/>
        </w:rPr>
        <w:t>s</w:t>
      </w:r>
      <w:r w:rsidRPr="005A21F6">
        <w:rPr>
          <w:rFonts w:asciiTheme="majorHAnsi" w:hAnsiTheme="majorHAnsi" w:cstheme="majorHAnsi"/>
          <w:iCs/>
          <w:sz w:val="24"/>
          <w:szCs w:val="24"/>
        </w:rPr>
        <w:t xml:space="preserve"> Only)</w:t>
      </w:r>
    </w:p>
    <w:p w14:paraId="35DFE77E" w14:textId="51DCDCD7" w:rsidR="0007675F" w:rsidRPr="005A21F6" w:rsidRDefault="0007675F" w:rsidP="00241F60">
      <w:pPr>
        <w:pStyle w:val="ListParagraph"/>
        <w:widowControl w:val="0"/>
        <w:ind w:left="0" w:right="86" w:firstLine="360"/>
        <w:rPr>
          <w:rFonts w:asciiTheme="majorHAnsi" w:hAnsiTheme="majorHAnsi" w:cstheme="majorHAnsi"/>
          <w:sz w:val="24"/>
          <w:szCs w:val="24"/>
        </w:rPr>
      </w:pPr>
      <w:bookmarkStart w:id="2" w:name="_Hlk176790740"/>
      <w:r w:rsidRPr="005A21F6">
        <w:rPr>
          <w:rFonts w:asciiTheme="majorHAnsi" w:hAnsiTheme="majorHAnsi" w:cstheme="majorHAnsi"/>
          <w:sz w:val="24"/>
          <w:szCs w:val="24"/>
        </w:rPr>
        <w:t>For any trial requiring findings of fact and conclusions of law, each party shall file</w:t>
      </w:r>
      <w:r w:rsidR="005A33BD">
        <w:rPr>
          <w:rFonts w:asciiTheme="majorHAnsi" w:hAnsiTheme="majorHAnsi" w:cstheme="majorHAnsi"/>
          <w:sz w:val="24"/>
          <w:szCs w:val="24"/>
        </w:rPr>
        <w:t xml:space="preserve"> and </w:t>
      </w:r>
      <w:r w:rsidR="0032710B" w:rsidRPr="005A21F6">
        <w:rPr>
          <w:rFonts w:asciiTheme="majorHAnsi" w:hAnsiTheme="majorHAnsi" w:cstheme="majorHAnsi"/>
          <w:sz w:val="24"/>
          <w:szCs w:val="24"/>
        </w:rPr>
        <w:t xml:space="preserve">email to </w:t>
      </w:r>
      <w:r w:rsidR="00C16F4C">
        <w:rPr>
          <w:rFonts w:asciiTheme="majorHAnsi" w:hAnsiTheme="majorHAnsi" w:cstheme="majorHAnsi"/>
          <w:sz w:val="24"/>
          <w:szCs w:val="24"/>
        </w:rPr>
        <w:t>C</w:t>
      </w:r>
      <w:r w:rsidR="0032710B" w:rsidRPr="005A21F6">
        <w:rPr>
          <w:rFonts w:asciiTheme="majorHAnsi" w:hAnsiTheme="majorHAnsi" w:cstheme="majorHAnsi"/>
          <w:sz w:val="24"/>
          <w:szCs w:val="24"/>
        </w:rPr>
        <w:t xml:space="preserve">hambers </w:t>
      </w:r>
      <w:r w:rsidR="005A33BD" w:rsidRPr="005A21F6">
        <w:rPr>
          <w:rFonts w:asciiTheme="majorHAnsi" w:hAnsiTheme="majorHAnsi" w:cstheme="majorHAnsi"/>
          <w:sz w:val="24"/>
          <w:szCs w:val="24"/>
        </w:rPr>
        <w:t>its Proposed Findings of Fact and Conclusions of Law in the format specified in Local Rule 52-3</w:t>
      </w:r>
      <w:r w:rsidRPr="005A21F6">
        <w:rPr>
          <w:rFonts w:asciiTheme="majorHAnsi" w:hAnsiTheme="majorHAnsi" w:cstheme="majorHAnsi"/>
          <w:sz w:val="24"/>
          <w:szCs w:val="24"/>
        </w:rPr>
        <w:t xml:space="preserve"> no later than twenty-eight (28) days before the FPTC</w:t>
      </w:r>
      <w:r w:rsidR="00F16C23">
        <w:rPr>
          <w:rFonts w:asciiTheme="majorHAnsi" w:hAnsiTheme="majorHAnsi" w:cstheme="majorHAnsi"/>
          <w:sz w:val="24"/>
          <w:szCs w:val="24"/>
        </w:rPr>
        <w:t>.</w:t>
      </w:r>
      <w:r w:rsidRPr="005A21F6">
        <w:rPr>
          <w:rFonts w:asciiTheme="majorHAnsi" w:hAnsiTheme="majorHAnsi" w:cstheme="majorHAnsi"/>
          <w:sz w:val="24"/>
          <w:szCs w:val="24"/>
        </w:rPr>
        <w:t xml:space="preserve"> </w:t>
      </w:r>
    </w:p>
    <w:p w14:paraId="31DEE854" w14:textId="3BD176D0" w:rsidR="00D55897" w:rsidRPr="005A21F6" w:rsidRDefault="00D55897" w:rsidP="009C7714">
      <w:pPr>
        <w:pStyle w:val="ListParagraph"/>
        <w:widowControl w:val="0"/>
        <w:ind w:left="0" w:right="86" w:firstLine="360"/>
        <w:rPr>
          <w:rFonts w:asciiTheme="majorHAnsi" w:hAnsiTheme="majorHAnsi" w:cstheme="majorHAnsi"/>
          <w:sz w:val="24"/>
          <w:szCs w:val="24"/>
        </w:rPr>
      </w:pPr>
      <w:r w:rsidRPr="00D55897">
        <w:rPr>
          <w:rFonts w:asciiTheme="majorHAnsi" w:hAnsiTheme="majorHAnsi" w:cstheme="majorHAnsi"/>
          <w:sz w:val="24"/>
          <w:szCs w:val="24"/>
        </w:rPr>
        <w:t>Notwithstanding Local Rule 52, for any matter requiring findings of fact and conclusions of law, unless otherwise expressly ordered by the Court,</w:t>
      </w:r>
      <w:r w:rsidR="009B4412">
        <w:rPr>
          <w:rFonts w:asciiTheme="majorHAnsi" w:hAnsiTheme="majorHAnsi" w:cstheme="majorHAnsi"/>
          <w:sz w:val="24"/>
          <w:szCs w:val="24"/>
        </w:rPr>
        <w:t xml:space="preserve"> </w:t>
      </w:r>
      <w:r w:rsidRPr="00D55897">
        <w:rPr>
          <w:rFonts w:asciiTheme="majorHAnsi" w:hAnsiTheme="majorHAnsi" w:cstheme="majorHAnsi"/>
          <w:sz w:val="24"/>
          <w:szCs w:val="24"/>
        </w:rPr>
        <w:t xml:space="preserve">counsel will </w:t>
      </w:r>
      <w:r w:rsidR="00C878BE">
        <w:rPr>
          <w:rFonts w:asciiTheme="majorHAnsi" w:hAnsiTheme="majorHAnsi" w:cstheme="majorHAnsi"/>
          <w:sz w:val="24"/>
          <w:szCs w:val="24"/>
        </w:rPr>
        <w:t xml:space="preserve">also </w:t>
      </w:r>
      <w:r w:rsidRPr="00D55897">
        <w:rPr>
          <w:rFonts w:asciiTheme="majorHAnsi" w:hAnsiTheme="majorHAnsi" w:cstheme="majorHAnsi"/>
          <w:sz w:val="24"/>
          <w:szCs w:val="24"/>
        </w:rPr>
        <w:t xml:space="preserve">be required to file </w:t>
      </w:r>
      <w:r w:rsidR="00E0235F">
        <w:rPr>
          <w:rFonts w:asciiTheme="majorHAnsi" w:hAnsiTheme="majorHAnsi" w:cstheme="majorHAnsi"/>
          <w:sz w:val="24"/>
          <w:szCs w:val="24"/>
        </w:rPr>
        <w:t>Proposed</w:t>
      </w:r>
      <w:r w:rsidRPr="00D55897">
        <w:rPr>
          <w:rFonts w:asciiTheme="majorHAnsi" w:hAnsiTheme="majorHAnsi" w:cstheme="majorHAnsi"/>
          <w:sz w:val="24"/>
          <w:szCs w:val="24"/>
        </w:rPr>
        <w:t xml:space="preserve"> Findings of Fact and Conclusions of Law after the conclusion of the trial. The proposed Findings of Fact must include citations to admitted evidence. Where witness trial testimony is necessary to </w:t>
      </w:r>
      <w:r w:rsidRPr="00D55897">
        <w:rPr>
          <w:rFonts w:asciiTheme="majorHAnsi" w:hAnsiTheme="majorHAnsi" w:cstheme="majorHAnsi"/>
          <w:sz w:val="24"/>
          <w:szCs w:val="24"/>
        </w:rPr>
        <w:lastRenderedPageBreak/>
        <w:t xml:space="preserve">establish a given fact, the party must obtain a transcript of the proceedings and file relevant excerpts of those transcripts with the </w:t>
      </w:r>
      <w:r w:rsidR="00E0235F">
        <w:rPr>
          <w:rFonts w:asciiTheme="majorHAnsi" w:hAnsiTheme="majorHAnsi" w:cstheme="majorHAnsi"/>
          <w:sz w:val="24"/>
          <w:szCs w:val="24"/>
        </w:rPr>
        <w:t>Proposed</w:t>
      </w:r>
      <w:r w:rsidRPr="00D55897">
        <w:rPr>
          <w:rFonts w:asciiTheme="majorHAnsi" w:hAnsiTheme="majorHAnsi" w:cstheme="majorHAnsi"/>
          <w:sz w:val="24"/>
          <w:szCs w:val="24"/>
        </w:rPr>
        <w:t xml:space="preserve"> Findings of Fact and Conclusions of Law. In addition to filing, counsel must email Microsoft Word versions of their </w:t>
      </w:r>
      <w:r w:rsidR="00E0235F">
        <w:rPr>
          <w:rFonts w:asciiTheme="majorHAnsi" w:hAnsiTheme="majorHAnsi" w:cstheme="majorHAnsi"/>
          <w:sz w:val="24"/>
          <w:szCs w:val="24"/>
        </w:rPr>
        <w:t xml:space="preserve">Proposed </w:t>
      </w:r>
      <w:r w:rsidRPr="00D55897">
        <w:rPr>
          <w:rFonts w:asciiTheme="majorHAnsi" w:hAnsiTheme="majorHAnsi" w:cstheme="majorHAnsi"/>
          <w:sz w:val="24"/>
          <w:szCs w:val="24"/>
        </w:rPr>
        <w:t>Findings of Fact and Conclusions of Law to the chambers email address.</w:t>
      </w:r>
    </w:p>
    <w:bookmarkEnd w:id="2"/>
    <w:p w14:paraId="1F06C3BC" w14:textId="056E8334" w:rsidR="0007675F" w:rsidRPr="005A21F6" w:rsidRDefault="0007675F" w:rsidP="00F657AF">
      <w:pPr>
        <w:pStyle w:val="Heading3"/>
        <w:numPr>
          <w:ilvl w:val="0"/>
          <w:numId w:val="17"/>
        </w:numPr>
        <w:ind w:left="2347" w:right="86"/>
        <w:rPr>
          <w:rFonts w:asciiTheme="majorHAnsi" w:hAnsiTheme="majorHAnsi" w:cstheme="majorHAnsi"/>
          <w:sz w:val="24"/>
          <w:szCs w:val="24"/>
        </w:rPr>
      </w:pPr>
      <w:r w:rsidRPr="005A21F6">
        <w:rPr>
          <w:rFonts w:asciiTheme="majorHAnsi" w:hAnsiTheme="majorHAnsi" w:cstheme="majorHAnsi"/>
          <w:sz w:val="24"/>
          <w:szCs w:val="24"/>
        </w:rPr>
        <w:t>Declarations of Direct Testimony (Bench Trial</w:t>
      </w:r>
      <w:r w:rsidR="00EB35AA">
        <w:rPr>
          <w:rFonts w:asciiTheme="majorHAnsi" w:hAnsiTheme="majorHAnsi" w:cstheme="majorHAnsi"/>
          <w:sz w:val="24"/>
          <w:szCs w:val="24"/>
        </w:rPr>
        <w:t>s</w:t>
      </w:r>
      <w:r w:rsidRPr="005A21F6">
        <w:rPr>
          <w:rFonts w:asciiTheme="majorHAnsi" w:hAnsiTheme="majorHAnsi" w:cstheme="majorHAnsi"/>
          <w:sz w:val="24"/>
          <w:szCs w:val="24"/>
        </w:rPr>
        <w:t xml:space="preserve"> Only)</w:t>
      </w:r>
    </w:p>
    <w:p w14:paraId="618FCAA0" w14:textId="6C842593" w:rsidR="0007675F" w:rsidRDefault="0007675F" w:rsidP="00241F60">
      <w:pPr>
        <w:pStyle w:val="ListParagraph"/>
        <w:keepNext/>
        <w:ind w:left="0" w:right="86" w:firstLine="360"/>
        <w:rPr>
          <w:rFonts w:asciiTheme="majorHAnsi" w:hAnsiTheme="majorHAnsi" w:cstheme="majorHAnsi"/>
          <w:sz w:val="24"/>
          <w:szCs w:val="24"/>
        </w:rPr>
      </w:pPr>
      <w:r w:rsidRPr="005A21F6">
        <w:rPr>
          <w:rFonts w:asciiTheme="majorHAnsi" w:hAnsiTheme="majorHAnsi" w:cstheme="majorHAnsi"/>
          <w:sz w:val="24"/>
          <w:szCs w:val="24"/>
        </w:rPr>
        <w:t>When ordered by the Court in a particular case, each party shall</w:t>
      </w:r>
      <w:r w:rsidR="00F16C23">
        <w:rPr>
          <w:rFonts w:asciiTheme="majorHAnsi" w:hAnsiTheme="majorHAnsi" w:cstheme="majorHAnsi"/>
          <w:sz w:val="24"/>
          <w:szCs w:val="24"/>
        </w:rPr>
        <w:t xml:space="preserve"> </w:t>
      </w:r>
      <w:r w:rsidRPr="005A21F6">
        <w:rPr>
          <w:rFonts w:asciiTheme="majorHAnsi" w:hAnsiTheme="majorHAnsi" w:cstheme="majorHAnsi"/>
          <w:sz w:val="24"/>
          <w:szCs w:val="24"/>
        </w:rPr>
        <w:t xml:space="preserve">file </w:t>
      </w:r>
      <w:r w:rsidR="00C45932" w:rsidRPr="005A21F6">
        <w:rPr>
          <w:rFonts w:asciiTheme="majorHAnsi" w:hAnsiTheme="majorHAnsi" w:cstheme="majorHAnsi"/>
          <w:sz w:val="24"/>
          <w:szCs w:val="24"/>
        </w:rPr>
        <w:t xml:space="preserve">and email to </w:t>
      </w:r>
      <w:r w:rsidR="00C16F4C">
        <w:rPr>
          <w:rFonts w:asciiTheme="majorHAnsi" w:hAnsiTheme="majorHAnsi" w:cstheme="majorHAnsi"/>
          <w:sz w:val="24"/>
          <w:szCs w:val="24"/>
        </w:rPr>
        <w:t>C</w:t>
      </w:r>
      <w:r w:rsidR="00C45932" w:rsidRPr="005A21F6">
        <w:rPr>
          <w:rFonts w:asciiTheme="majorHAnsi" w:hAnsiTheme="majorHAnsi" w:cstheme="majorHAnsi"/>
          <w:sz w:val="24"/>
          <w:szCs w:val="24"/>
        </w:rPr>
        <w:t xml:space="preserve">hambers </w:t>
      </w:r>
      <w:r w:rsidRPr="005A21F6">
        <w:rPr>
          <w:rFonts w:asciiTheme="majorHAnsi" w:hAnsiTheme="majorHAnsi" w:cstheme="majorHAnsi"/>
          <w:sz w:val="24"/>
          <w:szCs w:val="24"/>
        </w:rPr>
        <w:t>declarations containing the direct testimony of each witness whom that party intends to call at trial</w:t>
      </w:r>
      <w:r w:rsidR="00F16C23" w:rsidRPr="005A21F6">
        <w:rPr>
          <w:rFonts w:asciiTheme="majorHAnsi" w:hAnsiTheme="majorHAnsi" w:cstheme="majorHAnsi"/>
          <w:sz w:val="24"/>
          <w:szCs w:val="24"/>
        </w:rPr>
        <w:t xml:space="preserve"> at least twenty-eight (28) days before the FPTC</w:t>
      </w:r>
      <w:r w:rsidR="002B2D18">
        <w:rPr>
          <w:rFonts w:asciiTheme="majorHAnsi" w:hAnsiTheme="majorHAnsi" w:cstheme="majorHAnsi"/>
          <w:sz w:val="24"/>
          <w:szCs w:val="24"/>
        </w:rPr>
        <w:t>.</w:t>
      </w:r>
      <w:r w:rsidR="00F16C23"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If such declarations are filed, each party shall file </w:t>
      </w:r>
      <w:r w:rsidR="002B2D18">
        <w:rPr>
          <w:rFonts w:asciiTheme="majorHAnsi" w:hAnsiTheme="majorHAnsi" w:cstheme="majorHAnsi"/>
          <w:sz w:val="24"/>
          <w:szCs w:val="24"/>
        </w:rPr>
        <w:t xml:space="preserve">and email to Chambers </w:t>
      </w:r>
      <w:r w:rsidRPr="005A21F6">
        <w:rPr>
          <w:rFonts w:asciiTheme="majorHAnsi" w:hAnsiTheme="majorHAnsi" w:cstheme="majorHAnsi"/>
          <w:sz w:val="24"/>
          <w:szCs w:val="24"/>
        </w:rPr>
        <w:t>any evidentiary objections to the declarations submitted by any other party at least fourteen (14) days before the FPTC. Such objections shall be submitted in the following three-column format: (1) the left column should contain a verbatim quote of each statement objected to (including page and line number); (2) the middle column should set forth a concise legal objection (</w:t>
      </w:r>
      <w:r w:rsidRPr="002B4170">
        <w:rPr>
          <w:rFonts w:asciiTheme="majorHAnsi" w:hAnsiTheme="majorHAnsi" w:cstheme="majorHAnsi"/>
          <w:sz w:val="24"/>
          <w:szCs w:val="24"/>
        </w:rPr>
        <w:t>e.g.,</w:t>
      </w:r>
      <w:r w:rsidRPr="005A21F6">
        <w:rPr>
          <w:rFonts w:asciiTheme="majorHAnsi" w:hAnsiTheme="majorHAnsi" w:cstheme="majorHAnsi"/>
          <w:sz w:val="24"/>
          <w:szCs w:val="24"/>
        </w:rPr>
        <w:t xml:space="preserve"> hearsay, lacks foundation) with a citation to the corresponding Federal Rule of Evidence or, where applicable, a case citation; and (3) the right column should provide space for the Court’s ruling on the objection. The Court anticipates issuing its ruling on the objections during the FPTC.</w:t>
      </w:r>
    </w:p>
    <w:p w14:paraId="5BF3B64A" w14:textId="01D33B7E" w:rsidR="007934C0" w:rsidRPr="005A21F6" w:rsidRDefault="00C36E44" w:rsidP="00C36E44">
      <w:pPr>
        <w:pStyle w:val="Heading3"/>
        <w:numPr>
          <w:ilvl w:val="0"/>
          <w:numId w:val="17"/>
        </w:numPr>
        <w:ind w:left="2250" w:right="86" w:hanging="270"/>
        <w:rPr>
          <w:rFonts w:asciiTheme="majorHAnsi" w:hAnsiTheme="majorHAnsi" w:cstheme="majorHAnsi"/>
          <w:sz w:val="24"/>
          <w:szCs w:val="24"/>
        </w:rPr>
      </w:pPr>
      <w:r>
        <w:rPr>
          <w:rFonts w:asciiTheme="majorHAnsi" w:hAnsiTheme="majorHAnsi" w:cstheme="majorHAnsi"/>
          <w:sz w:val="24"/>
          <w:szCs w:val="24"/>
        </w:rPr>
        <w:t>Case-Specific Glossary</w:t>
      </w:r>
    </w:p>
    <w:p w14:paraId="423FE6FE" w14:textId="3B630FBD" w:rsidR="007934C0" w:rsidRPr="005A21F6" w:rsidRDefault="00C36E44" w:rsidP="00241F60">
      <w:pPr>
        <w:pStyle w:val="ListParagraph"/>
        <w:keepNext/>
        <w:ind w:left="0" w:right="86" w:firstLine="360"/>
        <w:rPr>
          <w:rFonts w:asciiTheme="majorHAnsi" w:hAnsiTheme="majorHAnsi" w:cstheme="majorHAnsi"/>
          <w:sz w:val="24"/>
          <w:szCs w:val="24"/>
        </w:rPr>
      </w:pPr>
      <w:r w:rsidRPr="00C36E44">
        <w:rPr>
          <w:rFonts w:asciiTheme="majorHAnsi" w:hAnsiTheme="majorHAnsi" w:cstheme="majorHAnsi"/>
          <w:sz w:val="24"/>
          <w:szCs w:val="24"/>
        </w:rPr>
        <w:t xml:space="preserve">The parties must provide a case-specific glossary for the Court Reporter that includes applicable medical, scientific, or technical terms, jargon, the names and spellings of case names likely to be cited, street/city/country names, all parties/agents/departments/entities involved in the case, names of people interviewed/deposed, names of other individuals who might be mentioned, and other case-specific terminology. The case-specific glossary shall be filed and emailed </w:t>
      </w:r>
      <w:r>
        <w:rPr>
          <w:rFonts w:asciiTheme="majorHAnsi" w:hAnsiTheme="majorHAnsi" w:cstheme="majorHAnsi"/>
          <w:sz w:val="24"/>
          <w:szCs w:val="24"/>
        </w:rPr>
        <w:t xml:space="preserve">in Word version </w:t>
      </w:r>
      <w:r w:rsidRPr="00C36E44">
        <w:rPr>
          <w:rFonts w:asciiTheme="majorHAnsi" w:hAnsiTheme="majorHAnsi" w:cstheme="majorHAnsi"/>
          <w:sz w:val="24"/>
          <w:szCs w:val="24"/>
        </w:rPr>
        <w:t>to Chambers</w:t>
      </w:r>
      <w:r>
        <w:rPr>
          <w:rFonts w:asciiTheme="majorHAnsi" w:hAnsiTheme="majorHAnsi" w:cstheme="majorHAnsi"/>
          <w:sz w:val="24"/>
          <w:szCs w:val="24"/>
        </w:rPr>
        <w:t xml:space="preserve"> no later than the Friday before trial.</w:t>
      </w:r>
    </w:p>
    <w:p w14:paraId="645D5954" w14:textId="77777777" w:rsidR="0007675F" w:rsidRPr="00FE0DF9" w:rsidRDefault="0007675F" w:rsidP="000A1A8A">
      <w:pPr>
        <w:pStyle w:val="Heading2"/>
        <w:numPr>
          <w:ilvl w:val="0"/>
          <w:numId w:val="28"/>
        </w:numPr>
        <w:ind w:right="86"/>
        <w:rPr>
          <w:rFonts w:asciiTheme="majorHAnsi" w:hAnsiTheme="majorHAnsi" w:cstheme="majorHAnsi"/>
          <w:sz w:val="24"/>
          <w:szCs w:val="24"/>
          <w:u w:val="single"/>
        </w:rPr>
      </w:pPr>
      <w:r w:rsidRPr="00FE0DF9">
        <w:rPr>
          <w:rFonts w:asciiTheme="majorHAnsi" w:hAnsiTheme="majorHAnsi" w:cstheme="majorHAnsi"/>
          <w:sz w:val="24"/>
          <w:szCs w:val="24"/>
          <w:u w:val="single"/>
        </w:rPr>
        <w:t>Trial Exhibits</w:t>
      </w:r>
    </w:p>
    <w:p w14:paraId="6C38D95C" w14:textId="73E677EC"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lang w:val="en-CA"/>
        </w:rPr>
        <w:t>Trial exhibits that consist of documents and photographs must be submitted to the Court in three-ring binders</w:t>
      </w:r>
      <w:r w:rsidR="00462C24">
        <w:rPr>
          <w:rFonts w:asciiTheme="majorHAnsi" w:hAnsiTheme="majorHAnsi" w:cstheme="majorHAnsi"/>
          <w:sz w:val="24"/>
          <w:szCs w:val="24"/>
          <w:lang w:val="en-CA"/>
        </w:rPr>
        <w:t xml:space="preserve"> on the first day of trial</w:t>
      </w:r>
      <w:r w:rsidR="00744322">
        <w:rPr>
          <w:rFonts w:asciiTheme="majorHAnsi" w:hAnsiTheme="majorHAnsi" w:cstheme="majorHAnsi"/>
          <w:sz w:val="24"/>
          <w:szCs w:val="24"/>
          <w:lang w:val="en-CA"/>
        </w:rPr>
        <w:t xml:space="preserve"> </w:t>
      </w:r>
      <w:r w:rsidR="00F17E05">
        <w:rPr>
          <w:rFonts w:asciiTheme="majorHAnsi" w:hAnsiTheme="majorHAnsi" w:cstheme="majorHAnsi"/>
          <w:sz w:val="24"/>
          <w:szCs w:val="24"/>
          <w:lang w:val="en-CA"/>
        </w:rPr>
        <w:t>promptly at 8:00 a.m</w:t>
      </w:r>
      <w:r w:rsidRPr="005A21F6">
        <w:rPr>
          <w:rFonts w:asciiTheme="majorHAnsi" w:hAnsiTheme="majorHAnsi" w:cstheme="majorHAnsi"/>
          <w:sz w:val="24"/>
          <w:szCs w:val="24"/>
          <w:lang w:val="en-CA"/>
        </w:rPr>
        <w:t xml:space="preserve">. </w:t>
      </w:r>
      <w:r w:rsidRPr="005A21F6">
        <w:rPr>
          <w:rFonts w:asciiTheme="majorHAnsi" w:hAnsiTheme="majorHAnsi" w:cstheme="majorHAnsi"/>
          <w:sz w:val="24"/>
          <w:szCs w:val="24"/>
          <w:lang w:val="en-CA"/>
        </w:rPr>
        <w:fldChar w:fldCharType="begin"/>
      </w:r>
      <w:r w:rsidRPr="005A21F6">
        <w:rPr>
          <w:rFonts w:asciiTheme="majorHAnsi" w:hAnsiTheme="majorHAnsi" w:cstheme="majorHAnsi"/>
          <w:sz w:val="24"/>
          <w:szCs w:val="24"/>
          <w:lang w:val="en-CA"/>
        </w:rPr>
        <w:instrText xml:space="preserve"> SEQ CHAPTER \h \r 1</w:instrText>
      </w:r>
      <w:r w:rsidRPr="005A21F6">
        <w:rPr>
          <w:rFonts w:asciiTheme="majorHAnsi" w:hAnsiTheme="majorHAnsi" w:cstheme="majorHAnsi"/>
          <w:sz w:val="24"/>
          <w:szCs w:val="24"/>
        </w:rPr>
        <w:fldChar w:fldCharType="end"/>
      </w:r>
      <w:r w:rsidRPr="005A21F6">
        <w:rPr>
          <w:rFonts w:asciiTheme="majorHAnsi" w:hAnsiTheme="majorHAnsi" w:cstheme="majorHAnsi"/>
          <w:sz w:val="24"/>
          <w:szCs w:val="24"/>
        </w:rPr>
        <w:t xml:space="preserve">The parties shall submit to the Court </w:t>
      </w:r>
      <w:r w:rsidR="008641C1">
        <w:rPr>
          <w:rFonts w:asciiTheme="majorHAnsi" w:hAnsiTheme="majorHAnsi" w:cstheme="majorHAnsi"/>
          <w:sz w:val="24"/>
          <w:szCs w:val="24"/>
        </w:rPr>
        <w:t>four</w:t>
      </w:r>
      <w:r w:rsidR="008641C1" w:rsidRPr="005A21F6">
        <w:rPr>
          <w:rFonts w:asciiTheme="majorHAnsi" w:hAnsiTheme="majorHAnsi" w:cstheme="majorHAnsi"/>
          <w:sz w:val="24"/>
          <w:szCs w:val="24"/>
        </w:rPr>
        <w:t xml:space="preserve"> </w:t>
      </w:r>
      <w:r w:rsidRPr="005A21F6">
        <w:rPr>
          <w:rFonts w:asciiTheme="majorHAnsi" w:hAnsiTheme="majorHAnsi" w:cstheme="majorHAnsi"/>
          <w:sz w:val="24"/>
          <w:szCs w:val="24"/>
        </w:rPr>
        <w:t>(</w:t>
      </w:r>
      <w:r w:rsidR="00310056">
        <w:rPr>
          <w:rFonts w:asciiTheme="majorHAnsi" w:hAnsiTheme="majorHAnsi" w:cstheme="majorHAnsi"/>
          <w:sz w:val="24"/>
          <w:szCs w:val="24"/>
        </w:rPr>
        <w:t>4</w:t>
      </w:r>
      <w:r w:rsidRPr="005A21F6">
        <w:rPr>
          <w:rFonts w:asciiTheme="majorHAnsi" w:hAnsiTheme="majorHAnsi" w:cstheme="majorHAnsi"/>
          <w:sz w:val="24"/>
          <w:szCs w:val="24"/>
        </w:rPr>
        <w:t xml:space="preserve">) sets of binders: one (1) original set of trial exhibits, and </w:t>
      </w:r>
      <w:r w:rsidR="00CB51E2">
        <w:rPr>
          <w:rFonts w:asciiTheme="majorHAnsi" w:hAnsiTheme="majorHAnsi" w:cstheme="majorHAnsi"/>
          <w:sz w:val="24"/>
          <w:szCs w:val="24"/>
        </w:rPr>
        <w:t>three</w:t>
      </w:r>
      <w:r w:rsidR="00CB51E2" w:rsidRPr="005A21F6">
        <w:rPr>
          <w:rFonts w:asciiTheme="majorHAnsi" w:hAnsiTheme="majorHAnsi" w:cstheme="majorHAnsi"/>
          <w:sz w:val="24"/>
          <w:szCs w:val="24"/>
        </w:rPr>
        <w:t xml:space="preserve"> </w:t>
      </w:r>
      <w:r w:rsidRPr="005A21F6">
        <w:rPr>
          <w:rFonts w:asciiTheme="majorHAnsi" w:hAnsiTheme="majorHAnsi" w:cstheme="majorHAnsi"/>
          <w:sz w:val="24"/>
          <w:szCs w:val="24"/>
        </w:rPr>
        <w:t>(</w:t>
      </w:r>
      <w:r w:rsidR="00CB51E2">
        <w:rPr>
          <w:rFonts w:asciiTheme="majorHAnsi" w:hAnsiTheme="majorHAnsi" w:cstheme="majorHAnsi"/>
          <w:sz w:val="24"/>
          <w:szCs w:val="24"/>
        </w:rPr>
        <w:t>3</w:t>
      </w:r>
      <w:r w:rsidRPr="005A21F6">
        <w:rPr>
          <w:rFonts w:asciiTheme="majorHAnsi" w:hAnsiTheme="majorHAnsi" w:cstheme="majorHAnsi"/>
          <w:sz w:val="24"/>
          <w:szCs w:val="24"/>
        </w:rPr>
        <w:t xml:space="preserve">) copies of trial exhibits. The original set of exhibits shall be for use by the jury during its deliberations, </w:t>
      </w:r>
      <w:r w:rsidR="003A7796">
        <w:rPr>
          <w:rFonts w:asciiTheme="majorHAnsi" w:hAnsiTheme="majorHAnsi" w:cstheme="majorHAnsi"/>
          <w:sz w:val="24"/>
          <w:szCs w:val="24"/>
        </w:rPr>
        <w:t xml:space="preserve">one copy will be for </w:t>
      </w:r>
      <w:r w:rsidR="003A7796">
        <w:rPr>
          <w:rFonts w:asciiTheme="majorHAnsi" w:hAnsiTheme="majorHAnsi" w:cstheme="majorHAnsi"/>
          <w:sz w:val="24"/>
          <w:szCs w:val="24"/>
        </w:rPr>
        <w:lastRenderedPageBreak/>
        <w:t xml:space="preserve">witnesses, </w:t>
      </w:r>
      <w:r w:rsidRPr="005A21F6">
        <w:rPr>
          <w:rFonts w:asciiTheme="majorHAnsi" w:hAnsiTheme="majorHAnsi" w:cstheme="majorHAnsi"/>
          <w:sz w:val="24"/>
          <w:szCs w:val="24"/>
        </w:rPr>
        <w:t>and t</w:t>
      </w:r>
      <w:r w:rsidR="003A7796">
        <w:rPr>
          <w:rFonts w:asciiTheme="majorHAnsi" w:hAnsiTheme="majorHAnsi" w:cstheme="majorHAnsi"/>
          <w:sz w:val="24"/>
          <w:szCs w:val="24"/>
        </w:rPr>
        <w:t>wo</w:t>
      </w:r>
      <w:r w:rsidRPr="005A21F6">
        <w:rPr>
          <w:rFonts w:asciiTheme="majorHAnsi" w:hAnsiTheme="majorHAnsi" w:cstheme="majorHAnsi"/>
          <w:sz w:val="24"/>
          <w:szCs w:val="24"/>
        </w:rPr>
        <w:t xml:space="preserve"> copies are for the Court</w:t>
      </w:r>
      <w:r w:rsidR="009E79AF" w:rsidRPr="005A21F6">
        <w:rPr>
          <w:rFonts w:asciiTheme="majorHAnsi" w:hAnsiTheme="majorHAnsi" w:cstheme="majorHAnsi"/>
          <w:sz w:val="24"/>
          <w:szCs w:val="24"/>
        </w:rPr>
        <w:t xml:space="preserve">. </w:t>
      </w:r>
      <w:r w:rsidRPr="00A72841">
        <w:rPr>
          <w:rFonts w:asciiTheme="majorHAnsi" w:hAnsiTheme="majorHAnsi" w:cstheme="majorHAnsi"/>
          <w:i/>
          <w:iCs/>
          <w:sz w:val="24"/>
          <w:szCs w:val="24"/>
        </w:rPr>
        <w:t xml:space="preserve">The parties </w:t>
      </w:r>
      <w:r w:rsidR="00311EEC">
        <w:rPr>
          <w:rFonts w:asciiTheme="majorHAnsi" w:hAnsiTheme="majorHAnsi" w:cstheme="majorHAnsi"/>
          <w:i/>
          <w:iCs/>
          <w:sz w:val="24"/>
          <w:szCs w:val="24"/>
        </w:rPr>
        <w:t>must</w:t>
      </w:r>
      <w:r w:rsidR="00311EEC" w:rsidRPr="00A72841">
        <w:rPr>
          <w:rFonts w:asciiTheme="majorHAnsi" w:hAnsiTheme="majorHAnsi" w:cstheme="majorHAnsi"/>
          <w:i/>
          <w:iCs/>
          <w:sz w:val="24"/>
          <w:szCs w:val="24"/>
        </w:rPr>
        <w:t xml:space="preserve"> </w:t>
      </w:r>
      <w:r w:rsidRPr="00A72841">
        <w:rPr>
          <w:rFonts w:asciiTheme="majorHAnsi" w:hAnsiTheme="majorHAnsi" w:cstheme="majorHAnsi"/>
          <w:i/>
          <w:iCs/>
          <w:sz w:val="24"/>
          <w:szCs w:val="24"/>
        </w:rPr>
        <w:t>prepare additional copies of exhibits for their own use.</w:t>
      </w:r>
      <w:r w:rsidRPr="005A21F6">
        <w:rPr>
          <w:rFonts w:asciiTheme="majorHAnsi" w:hAnsiTheme="majorHAnsi" w:cstheme="majorHAnsi"/>
          <w:sz w:val="24"/>
          <w:szCs w:val="24"/>
        </w:rPr>
        <w:t xml:space="preserve"> The parties must review the exhibit list and exhibit binders with the Courtroom Deputy Clerk before the admitted exhibits will be given to the jury.</w:t>
      </w:r>
    </w:p>
    <w:p w14:paraId="5BF78333" w14:textId="1C75B109"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All exhibits placed in three-ring binders must be indexed by exhibit number with tabs or dividers on the right side. </w:t>
      </w:r>
      <w:r w:rsidR="003E405D">
        <w:rPr>
          <w:rFonts w:asciiTheme="majorHAnsi" w:hAnsiTheme="majorHAnsi" w:cstheme="majorHAnsi"/>
          <w:sz w:val="24"/>
          <w:szCs w:val="24"/>
        </w:rPr>
        <w:t xml:space="preserve">All exhibit tabs are to be stapled to the first page of the exhibit. </w:t>
      </w:r>
      <w:r w:rsidRPr="005A21F6">
        <w:rPr>
          <w:rFonts w:asciiTheme="majorHAnsi" w:hAnsiTheme="majorHAnsi" w:cstheme="majorHAnsi"/>
          <w:sz w:val="24"/>
          <w:szCs w:val="24"/>
        </w:rPr>
        <w:t xml:space="preserve">Exhibits shall be numbered sequentially 1, 2, 3, etc., </w:t>
      </w:r>
      <w:r w:rsidRPr="005A21F6">
        <w:rPr>
          <w:rFonts w:asciiTheme="majorHAnsi" w:hAnsiTheme="majorHAnsi" w:cstheme="majorHAnsi"/>
          <w:bCs/>
          <w:i/>
          <w:sz w:val="24"/>
          <w:szCs w:val="24"/>
        </w:rPr>
        <w:t>not</w:t>
      </w:r>
      <w:r w:rsidRPr="005A21F6">
        <w:rPr>
          <w:rFonts w:asciiTheme="majorHAnsi" w:hAnsiTheme="majorHAnsi" w:cstheme="majorHAnsi"/>
          <w:sz w:val="24"/>
          <w:szCs w:val="24"/>
        </w:rPr>
        <w:t xml:space="preserve"> 1.1, 1.2, etc. </w:t>
      </w:r>
      <w:r w:rsidRPr="005A21F6">
        <w:rPr>
          <w:rFonts w:asciiTheme="majorHAnsi" w:hAnsiTheme="majorHAnsi" w:cstheme="majorHAnsi"/>
          <w:i/>
          <w:iCs/>
          <w:sz w:val="24"/>
          <w:szCs w:val="24"/>
        </w:rPr>
        <w:t xml:space="preserve">See </w:t>
      </w:r>
      <w:r w:rsidRPr="005A21F6">
        <w:rPr>
          <w:rFonts w:asciiTheme="majorHAnsi" w:hAnsiTheme="majorHAnsi" w:cstheme="majorHAnsi"/>
          <w:sz w:val="24"/>
          <w:szCs w:val="24"/>
        </w:rPr>
        <w:t xml:space="preserve">Local Rule 16-6. Every page of a multi-page exhibit must be numbered. Defendant’s exhibit numbers shall not duplicate Plaintiff’s numbers. The spine of each binder shall indicate the volume number </w:t>
      </w:r>
      <w:r w:rsidRPr="005A21F6">
        <w:rPr>
          <w:rFonts w:asciiTheme="majorHAnsi" w:hAnsiTheme="majorHAnsi" w:cstheme="majorHAnsi"/>
          <w:iCs/>
          <w:sz w:val="24"/>
          <w:szCs w:val="24"/>
        </w:rPr>
        <w:t>and</w:t>
      </w:r>
      <w:r w:rsidRPr="005A21F6">
        <w:rPr>
          <w:rFonts w:asciiTheme="majorHAnsi" w:hAnsiTheme="majorHAnsi" w:cstheme="majorHAnsi"/>
          <w:i/>
          <w:iCs/>
          <w:sz w:val="24"/>
          <w:szCs w:val="24"/>
        </w:rPr>
        <w:t xml:space="preserve"> </w:t>
      </w:r>
      <w:r w:rsidRPr="005A21F6">
        <w:rPr>
          <w:rFonts w:asciiTheme="majorHAnsi" w:hAnsiTheme="majorHAnsi" w:cstheme="majorHAnsi"/>
          <w:sz w:val="24"/>
          <w:szCs w:val="24"/>
        </w:rPr>
        <w:t>the range of exhibit numbers included in the volume.</w:t>
      </w:r>
    </w:p>
    <w:p w14:paraId="41712135" w14:textId="47D1355E" w:rsidR="0007675F" w:rsidRDefault="0007675F" w:rsidP="0007675F">
      <w:pPr>
        <w:widowControl w:val="0"/>
        <w:numPr>
          <w:ilvl w:val="0"/>
          <w:numId w:val="18"/>
        </w:numPr>
        <w:ind w:left="1080" w:right="86"/>
        <w:contextualSpacing/>
        <w:rPr>
          <w:rFonts w:asciiTheme="majorHAnsi" w:hAnsiTheme="majorHAnsi" w:cstheme="majorHAnsi"/>
          <w:sz w:val="24"/>
          <w:szCs w:val="24"/>
        </w:rPr>
      </w:pPr>
      <w:r w:rsidRPr="005A21F6">
        <w:rPr>
          <w:rFonts w:asciiTheme="majorHAnsi" w:hAnsiTheme="majorHAnsi" w:cstheme="majorHAnsi"/>
          <w:sz w:val="24"/>
          <w:szCs w:val="24"/>
        </w:rPr>
        <w:t xml:space="preserve">The </w:t>
      </w:r>
      <w:r w:rsidRPr="005A21F6">
        <w:rPr>
          <w:rFonts w:asciiTheme="majorHAnsi" w:hAnsiTheme="majorHAnsi" w:cstheme="majorHAnsi"/>
          <w:bCs/>
          <w:i/>
          <w:sz w:val="24"/>
          <w:szCs w:val="24"/>
        </w:rPr>
        <w:t>original exhibits</w:t>
      </w:r>
      <w:r w:rsidRPr="005A21F6">
        <w:rPr>
          <w:rFonts w:asciiTheme="majorHAnsi" w:hAnsiTheme="majorHAnsi" w:cstheme="majorHAnsi"/>
          <w:sz w:val="24"/>
          <w:szCs w:val="24"/>
        </w:rPr>
        <w:t xml:space="preserve"> shall bear the official exhibit tags (yellow tags for Plaintiff’s exhibits</w:t>
      </w:r>
      <w:r w:rsidR="00F45F89">
        <w:rPr>
          <w:rFonts w:asciiTheme="majorHAnsi" w:hAnsiTheme="majorHAnsi" w:cstheme="majorHAnsi"/>
          <w:sz w:val="24"/>
          <w:szCs w:val="24"/>
        </w:rPr>
        <w:t xml:space="preserve">, </w:t>
      </w:r>
      <w:r w:rsidRPr="005A21F6">
        <w:rPr>
          <w:rFonts w:asciiTheme="majorHAnsi" w:hAnsiTheme="majorHAnsi" w:cstheme="majorHAnsi"/>
          <w:sz w:val="24"/>
          <w:szCs w:val="24"/>
        </w:rPr>
        <w:t>blue tags for Defendant’s exhibits</w:t>
      </w:r>
      <w:r w:rsidR="00F45F89">
        <w:rPr>
          <w:rFonts w:asciiTheme="majorHAnsi" w:hAnsiTheme="majorHAnsi" w:cstheme="majorHAnsi"/>
          <w:sz w:val="24"/>
          <w:szCs w:val="24"/>
        </w:rPr>
        <w:t>, and green tags for joint exhibits</w:t>
      </w:r>
      <w:r w:rsidRPr="005A21F6">
        <w:rPr>
          <w:rFonts w:asciiTheme="majorHAnsi" w:hAnsiTheme="majorHAnsi" w:cstheme="majorHAnsi"/>
          <w:sz w:val="24"/>
          <w:szCs w:val="24"/>
        </w:rPr>
        <w:t xml:space="preserve">) affixed to the front upper right-hand corner of the exhibit, with the case number, case name, and exhibit number stated on each tag. Tags may be obtained from the Clerk’s Office, or the parties may print their own exhibit tags using Forms G-14A and G-14B on the “Court Forms” section of the Central District of California’s website.  </w:t>
      </w:r>
    </w:p>
    <w:p w14:paraId="7DB8ED60" w14:textId="2EEDB717" w:rsidR="00F45F89" w:rsidRPr="005A21F6" w:rsidRDefault="00F45F89" w:rsidP="0007675F">
      <w:pPr>
        <w:widowControl w:val="0"/>
        <w:numPr>
          <w:ilvl w:val="0"/>
          <w:numId w:val="18"/>
        </w:numPr>
        <w:ind w:left="1080" w:right="86"/>
        <w:contextualSpacing/>
        <w:rPr>
          <w:rFonts w:asciiTheme="majorHAnsi" w:hAnsiTheme="majorHAnsi" w:cstheme="majorHAnsi"/>
          <w:sz w:val="24"/>
          <w:szCs w:val="24"/>
        </w:rPr>
      </w:pPr>
      <w:r>
        <w:rPr>
          <w:rFonts w:asciiTheme="majorHAnsi" w:hAnsiTheme="majorHAnsi" w:cstheme="majorHAnsi"/>
          <w:sz w:val="24"/>
          <w:szCs w:val="24"/>
        </w:rPr>
        <w:t xml:space="preserve">For electronic exhibits, </w:t>
      </w:r>
      <w:r w:rsidR="00FB091D">
        <w:rPr>
          <w:rFonts w:asciiTheme="majorHAnsi" w:hAnsiTheme="majorHAnsi" w:cstheme="majorHAnsi"/>
          <w:sz w:val="24"/>
          <w:szCs w:val="24"/>
        </w:rPr>
        <w:t xml:space="preserve">the parties should provide a physical caption page with the exhibit tag and attach the physical flash drive </w:t>
      </w:r>
      <w:r w:rsidR="004E1448">
        <w:rPr>
          <w:rFonts w:asciiTheme="majorHAnsi" w:hAnsiTheme="majorHAnsi" w:cstheme="majorHAnsi"/>
          <w:sz w:val="24"/>
          <w:szCs w:val="24"/>
        </w:rPr>
        <w:t xml:space="preserve">or CD containing the electronic exhibits. </w:t>
      </w:r>
      <w:r w:rsidR="00990C33">
        <w:rPr>
          <w:rFonts w:asciiTheme="majorHAnsi" w:hAnsiTheme="majorHAnsi" w:cstheme="majorHAnsi"/>
          <w:sz w:val="24"/>
          <w:szCs w:val="24"/>
        </w:rPr>
        <w:t xml:space="preserve">If there are voluminous electronic exhibits, the parties </w:t>
      </w:r>
      <w:r w:rsidR="00FF4582">
        <w:rPr>
          <w:rFonts w:asciiTheme="majorHAnsi" w:hAnsiTheme="majorHAnsi" w:cstheme="majorHAnsi"/>
          <w:sz w:val="24"/>
          <w:szCs w:val="24"/>
        </w:rPr>
        <w:t xml:space="preserve">should raise the issue with the Court at the Final Pretrial Conference. </w:t>
      </w:r>
    </w:p>
    <w:p w14:paraId="2C13B463" w14:textId="4E2DCB4B" w:rsidR="0007675F" w:rsidRPr="005A21F6" w:rsidRDefault="0007675F" w:rsidP="0007675F">
      <w:pPr>
        <w:widowControl w:val="0"/>
        <w:numPr>
          <w:ilvl w:val="0"/>
          <w:numId w:val="18"/>
        </w:numPr>
        <w:ind w:left="1080" w:right="86"/>
        <w:contextualSpacing/>
        <w:rPr>
          <w:rFonts w:asciiTheme="majorHAnsi" w:hAnsiTheme="majorHAnsi" w:cstheme="majorHAnsi"/>
          <w:sz w:val="24"/>
          <w:szCs w:val="24"/>
        </w:rPr>
      </w:pPr>
      <w:r w:rsidRPr="005A21F6">
        <w:rPr>
          <w:rFonts w:asciiTheme="majorHAnsi" w:hAnsiTheme="majorHAnsi" w:cstheme="majorHAnsi"/>
          <w:sz w:val="24"/>
          <w:szCs w:val="24"/>
        </w:rPr>
        <w:t xml:space="preserve">The </w:t>
      </w:r>
      <w:r w:rsidRPr="005A21F6">
        <w:rPr>
          <w:rFonts w:asciiTheme="majorHAnsi" w:hAnsiTheme="majorHAnsi" w:cstheme="majorHAnsi"/>
          <w:i/>
          <w:iCs/>
          <w:sz w:val="24"/>
          <w:szCs w:val="24"/>
        </w:rPr>
        <w:t>copies of exhibits</w:t>
      </w:r>
      <w:r w:rsidRPr="005A21F6">
        <w:rPr>
          <w:rFonts w:asciiTheme="majorHAnsi" w:hAnsiTheme="majorHAnsi" w:cstheme="majorHAnsi"/>
          <w:sz w:val="24"/>
          <w:szCs w:val="24"/>
        </w:rPr>
        <w:t xml:space="preserve"> </w:t>
      </w:r>
      <w:r w:rsidRPr="005A21F6">
        <w:rPr>
          <w:rFonts w:asciiTheme="majorHAnsi" w:hAnsiTheme="majorHAnsi" w:cstheme="majorHAnsi"/>
          <w:bCs/>
          <w:iCs/>
          <w:sz w:val="24"/>
          <w:szCs w:val="24"/>
        </w:rPr>
        <w:t>must</w:t>
      </w:r>
      <w:r w:rsidRPr="005A21F6">
        <w:rPr>
          <w:rFonts w:asciiTheme="majorHAnsi" w:hAnsiTheme="majorHAnsi" w:cstheme="majorHAnsi"/>
          <w:sz w:val="24"/>
          <w:szCs w:val="24"/>
        </w:rPr>
        <w:t xml:space="preserve"> bear copies of the official exhibit tags that were placed on the original exhibits and be indexed with tabs or dividers on the right side. </w:t>
      </w:r>
      <w:r w:rsidR="007502B6">
        <w:rPr>
          <w:rFonts w:asciiTheme="majorHAnsi" w:hAnsiTheme="majorHAnsi" w:cstheme="majorHAnsi"/>
          <w:sz w:val="24"/>
          <w:szCs w:val="24"/>
        </w:rPr>
        <w:t xml:space="preserve">For electronic exhibits, </w:t>
      </w:r>
      <w:r w:rsidR="00395B2D">
        <w:rPr>
          <w:rFonts w:asciiTheme="majorHAnsi" w:hAnsiTheme="majorHAnsi" w:cstheme="majorHAnsi"/>
          <w:sz w:val="24"/>
          <w:szCs w:val="24"/>
        </w:rPr>
        <w:t>the copies should not include any physical flash drives or CDs.</w:t>
      </w:r>
    </w:p>
    <w:p w14:paraId="0AFC1468" w14:textId="43DCE2A8"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In addition to the </w:t>
      </w:r>
      <w:r w:rsidR="008D7976">
        <w:rPr>
          <w:rFonts w:asciiTheme="majorHAnsi" w:hAnsiTheme="majorHAnsi" w:cstheme="majorHAnsi"/>
          <w:sz w:val="24"/>
          <w:szCs w:val="24"/>
        </w:rPr>
        <w:t>four (4)</w:t>
      </w:r>
      <w:r w:rsidRPr="005A21F6">
        <w:rPr>
          <w:rFonts w:asciiTheme="majorHAnsi" w:hAnsiTheme="majorHAnsi" w:cstheme="majorHAnsi"/>
          <w:sz w:val="24"/>
          <w:szCs w:val="24"/>
        </w:rPr>
        <w:t xml:space="preserve"> sets of binders above, the parties must also submit to the Court a USB flash drive containing </w:t>
      </w:r>
      <w:r w:rsidR="00395B2D">
        <w:rPr>
          <w:rFonts w:asciiTheme="majorHAnsi" w:hAnsiTheme="majorHAnsi" w:cstheme="majorHAnsi"/>
          <w:sz w:val="24"/>
          <w:szCs w:val="24"/>
        </w:rPr>
        <w:t>electronic</w:t>
      </w:r>
      <w:r w:rsidRPr="005A21F6">
        <w:rPr>
          <w:rFonts w:asciiTheme="majorHAnsi" w:hAnsiTheme="majorHAnsi" w:cstheme="majorHAnsi"/>
          <w:sz w:val="24"/>
          <w:szCs w:val="24"/>
        </w:rPr>
        <w:t xml:space="preserve"> versions of all exhibits</w:t>
      </w:r>
      <w:r w:rsidR="000715B1">
        <w:rPr>
          <w:rFonts w:asciiTheme="majorHAnsi" w:hAnsiTheme="majorHAnsi" w:cstheme="majorHAnsi"/>
          <w:sz w:val="24"/>
          <w:szCs w:val="24"/>
        </w:rPr>
        <w:t xml:space="preserve"> and </w:t>
      </w:r>
      <w:r w:rsidR="000715B1">
        <w:rPr>
          <w:rFonts w:asciiTheme="majorHAnsi" w:hAnsiTheme="majorHAnsi" w:cstheme="majorHAnsi"/>
          <w:bCs/>
          <w:sz w:val="24"/>
          <w:szCs w:val="24"/>
        </w:rPr>
        <w:t>a</w:t>
      </w:r>
      <w:r w:rsidR="000715B1" w:rsidRPr="005A21F6">
        <w:rPr>
          <w:rFonts w:asciiTheme="majorHAnsi" w:hAnsiTheme="majorHAnsi" w:cstheme="majorHAnsi"/>
          <w:bCs/>
          <w:sz w:val="24"/>
          <w:szCs w:val="24"/>
        </w:rPr>
        <w:t xml:space="preserve">ny </w:t>
      </w:r>
      <w:r w:rsidR="000715B1" w:rsidRPr="005A21F6">
        <w:rPr>
          <w:rFonts w:asciiTheme="majorHAnsi" w:hAnsiTheme="majorHAnsi" w:cstheme="majorHAnsi"/>
          <w:bCs/>
          <w:i/>
          <w:iCs/>
          <w:sz w:val="24"/>
          <w:szCs w:val="24"/>
        </w:rPr>
        <w:t>excerpts of deposition transcripts</w:t>
      </w:r>
      <w:r w:rsidR="000715B1" w:rsidRPr="005A21F6">
        <w:rPr>
          <w:rFonts w:asciiTheme="majorHAnsi" w:hAnsiTheme="majorHAnsi" w:cstheme="majorHAnsi"/>
          <w:bCs/>
          <w:sz w:val="24"/>
          <w:szCs w:val="24"/>
        </w:rPr>
        <w:t xml:space="preserve"> to be used at trial, either as evidence or for impeachment.</w:t>
      </w:r>
      <w:r w:rsidRPr="005A21F6">
        <w:rPr>
          <w:rFonts w:asciiTheme="majorHAnsi" w:hAnsiTheme="majorHAnsi" w:cstheme="majorHAnsi"/>
          <w:sz w:val="24"/>
          <w:szCs w:val="24"/>
        </w:rPr>
        <w:t xml:space="preserve"> </w:t>
      </w:r>
      <w:r w:rsidRPr="005A21F6">
        <w:rPr>
          <w:rFonts w:asciiTheme="majorHAnsi" w:hAnsiTheme="majorHAnsi" w:cstheme="majorHAnsi"/>
          <w:bCs/>
          <w:sz w:val="24"/>
          <w:szCs w:val="24"/>
        </w:rPr>
        <w:t xml:space="preserve">The USB flash drive must be delivered to the judge’s courtesy box located outside the Clerk’s Office on the 4th floor of the courthouse by 12:00 p.m. on </w:t>
      </w:r>
      <w:r w:rsidR="00F05D37">
        <w:rPr>
          <w:rFonts w:asciiTheme="majorHAnsi" w:hAnsiTheme="majorHAnsi" w:cstheme="majorHAnsi"/>
          <w:bCs/>
          <w:sz w:val="24"/>
          <w:szCs w:val="24"/>
        </w:rPr>
        <w:t xml:space="preserve">the </w:t>
      </w:r>
      <w:r w:rsidR="0032710B" w:rsidRPr="005A21F6">
        <w:rPr>
          <w:rFonts w:asciiTheme="majorHAnsi" w:hAnsiTheme="majorHAnsi" w:cstheme="majorHAnsi"/>
          <w:bCs/>
          <w:sz w:val="24"/>
          <w:szCs w:val="24"/>
        </w:rPr>
        <w:t>Friday</w:t>
      </w:r>
      <w:r w:rsidRPr="005A21F6">
        <w:rPr>
          <w:rFonts w:asciiTheme="majorHAnsi" w:hAnsiTheme="majorHAnsi" w:cstheme="majorHAnsi"/>
          <w:bCs/>
          <w:sz w:val="24"/>
          <w:szCs w:val="24"/>
        </w:rPr>
        <w:t xml:space="preserve"> before the start of trial. Plaintiff’s exhibits must be placed in a separate folder from Defendant’s exhibits, and the document file names </w:t>
      </w:r>
      <w:r w:rsidRPr="005A21F6">
        <w:rPr>
          <w:rFonts w:asciiTheme="majorHAnsi" w:hAnsiTheme="majorHAnsi" w:cstheme="majorHAnsi"/>
          <w:bCs/>
          <w:i/>
          <w:iCs/>
          <w:sz w:val="24"/>
          <w:szCs w:val="24"/>
        </w:rPr>
        <w:t>must</w:t>
      </w:r>
      <w:r w:rsidRPr="005A21F6">
        <w:rPr>
          <w:rFonts w:asciiTheme="majorHAnsi" w:hAnsiTheme="majorHAnsi" w:cstheme="majorHAnsi"/>
          <w:bCs/>
          <w:sz w:val="24"/>
          <w:szCs w:val="24"/>
        </w:rPr>
        <w:t xml:space="preserve"> include the exhibit number and </w:t>
      </w:r>
      <w:r w:rsidRPr="005A21F6">
        <w:rPr>
          <w:rFonts w:asciiTheme="majorHAnsi" w:hAnsiTheme="majorHAnsi" w:cstheme="majorHAnsi"/>
          <w:bCs/>
          <w:sz w:val="24"/>
          <w:szCs w:val="24"/>
        </w:rPr>
        <w:lastRenderedPageBreak/>
        <w:t>a brief description of the document (</w:t>
      </w:r>
      <w:r w:rsidRPr="005A21F6">
        <w:rPr>
          <w:rFonts w:asciiTheme="majorHAnsi" w:hAnsiTheme="majorHAnsi" w:cstheme="majorHAnsi"/>
          <w:bCs/>
          <w:i/>
          <w:iCs/>
          <w:sz w:val="24"/>
          <w:szCs w:val="24"/>
        </w:rPr>
        <w:t>e.g.</w:t>
      </w:r>
      <w:r w:rsidRPr="005A21F6">
        <w:rPr>
          <w:rFonts w:asciiTheme="majorHAnsi" w:hAnsiTheme="majorHAnsi" w:cstheme="majorHAnsi"/>
          <w:bCs/>
          <w:sz w:val="24"/>
          <w:szCs w:val="24"/>
        </w:rPr>
        <w:t>, “Ex. 1</w:t>
      </w:r>
      <w:r w:rsidR="005A07AF">
        <w:rPr>
          <w:rFonts w:asciiTheme="majorHAnsi" w:hAnsiTheme="majorHAnsi" w:cstheme="majorHAnsi"/>
          <w:bCs/>
          <w:sz w:val="24"/>
          <w:szCs w:val="24"/>
        </w:rPr>
        <w:t xml:space="preserve"> </w:t>
      </w:r>
      <w:r w:rsidR="005A07AF" w:rsidRPr="005A07AF">
        <w:rPr>
          <w:rFonts w:asciiTheme="majorHAnsi" w:hAnsiTheme="majorHAnsi" w:cstheme="majorHAnsi"/>
          <w:bCs/>
          <w:sz w:val="24"/>
          <w:szCs w:val="24"/>
        </w:rPr>
        <w:t>–</w:t>
      </w:r>
      <w:r w:rsidRPr="005A21F6">
        <w:rPr>
          <w:rFonts w:asciiTheme="majorHAnsi" w:hAnsiTheme="majorHAnsi" w:cstheme="majorHAnsi"/>
          <w:bCs/>
          <w:sz w:val="24"/>
          <w:szCs w:val="24"/>
        </w:rPr>
        <w:t xml:space="preserve"> Smith Declaration.pdf” or “Ex. 105</w:t>
      </w:r>
      <w:r w:rsidR="005A07AF">
        <w:rPr>
          <w:rFonts w:asciiTheme="majorHAnsi" w:hAnsiTheme="majorHAnsi" w:cstheme="majorHAnsi"/>
          <w:bCs/>
          <w:sz w:val="24"/>
          <w:szCs w:val="24"/>
        </w:rPr>
        <w:t xml:space="preserve"> </w:t>
      </w:r>
      <w:r w:rsidR="005A07AF" w:rsidRPr="005A07AF">
        <w:rPr>
          <w:rFonts w:asciiTheme="majorHAnsi" w:hAnsiTheme="majorHAnsi" w:cstheme="majorHAnsi"/>
          <w:bCs/>
          <w:sz w:val="24"/>
          <w:szCs w:val="24"/>
        </w:rPr>
        <w:t>–</w:t>
      </w:r>
      <w:r w:rsidRPr="005A21F6">
        <w:rPr>
          <w:rFonts w:asciiTheme="majorHAnsi" w:hAnsiTheme="majorHAnsi" w:cstheme="majorHAnsi"/>
          <w:bCs/>
          <w:sz w:val="24"/>
          <w:szCs w:val="24"/>
        </w:rPr>
        <w:t xml:space="preserve">Letter Dated 1-5-20.pdf”). </w:t>
      </w:r>
    </w:p>
    <w:p w14:paraId="03A7967A" w14:textId="428D3CDC"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The Court provides audio/visual equipment for use during trial. The parties are encouraged to use it. More information is available at: </w:t>
      </w:r>
      <w:r w:rsidRPr="00F775A8">
        <w:rPr>
          <w:rFonts w:asciiTheme="majorHAnsi" w:hAnsiTheme="majorHAnsi" w:cstheme="majorHAnsi"/>
          <w:sz w:val="24"/>
          <w:szCs w:val="24"/>
        </w:rPr>
        <w:t>http://www.cacd.uscourts.gov/clerk-services/courtroom-technology</w:t>
      </w:r>
      <w:r w:rsidRPr="005A21F6">
        <w:rPr>
          <w:rFonts w:asciiTheme="majorHAnsi" w:hAnsiTheme="majorHAnsi" w:cstheme="majorHAnsi"/>
          <w:sz w:val="24"/>
          <w:szCs w:val="24"/>
        </w:rPr>
        <w:t>. The Court does not permit exhibits to be “published” to the jurors before they are admitted into evidence. Once admitted, exhibits may be displayed electronically using the equipment and screens in the courtroom.</w:t>
      </w:r>
    </w:p>
    <w:p w14:paraId="706D32A1" w14:textId="68DCD55E" w:rsidR="002221D0" w:rsidRPr="005A21F6" w:rsidRDefault="66400BE5"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If electronic equipment must be brought into the courtroom for trial, counsel shall make prior arrangements with the Court Security. Notice must be given to the Courtroom Deputy Clerk at M</w:t>
      </w:r>
      <w:r w:rsidR="00BF260D">
        <w:rPr>
          <w:rFonts w:asciiTheme="majorHAnsi" w:hAnsiTheme="majorHAnsi" w:cstheme="majorHAnsi"/>
          <w:sz w:val="24"/>
          <w:szCs w:val="24"/>
        </w:rPr>
        <w:t>WC</w:t>
      </w:r>
      <w:r w:rsidRPr="005A21F6">
        <w:rPr>
          <w:rFonts w:asciiTheme="majorHAnsi" w:hAnsiTheme="majorHAnsi" w:cstheme="majorHAnsi"/>
          <w:sz w:val="24"/>
          <w:szCs w:val="24"/>
        </w:rPr>
        <w:t>_Chambers@cacd.uscourts.gov</w:t>
      </w:r>
      <w:r w:rsidR="00C66BFE" w:rsidRPr="005A21F6">
        <w:rPr>
          <w:rFonts w:asciiTheme="majorHAnsi" w:hAnsiTheme="majorHAnsi" w:cstheme="majorHAnsi"/>
          <w:sz w:val="24"/>
          <w:szCs w:val="24"/>
        </w:rPr>
        <w:t xml:space="preserve"> no later than four (4) days before trial</w:t>
      </w:r>
      <w:r w:rsidRPr="005A21F6">
        <w:rPr>
          <w:rFonts w:asciiTheme="majorHAnsi" w:hAnsiTheme="majorHAnsi" w:cstheme="majorHAnsi"/>
          <w:sz w:val="24"/>
          <w:szCs w:val="24"/>
        </w:rPr>
        <w:t>.</w:t>
      </w:r>
    </w:p>
    <w:p w14:paraId="4F447EBE" w14:textId="77777777"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parties must meet and confer no later than ten (10) days before trial to stipulate as much as possible to foundation, waiver of the best evidence rule, and exhibits that may be received into evidence at the start of the trial. All such exhibits should be noted as admitted on the Court and Courtroom Deputy Clerk’s copy of the exhibit list.</w:t>
      </w:r>
    </w:p>
    <w:p w14:paraId="11BF1040" w14:textId="77777777" w:rsidR="0007675F" w:rsidRPr="00FE0DF9" w:rsidRDefault="0007675F" w:rsidP="00F657AF">
      <w:pPr>
        <w:pStyle w:val="Heading2"/>
        <w:numPr>
          <w:ilvl w:val="0"/>
          <w:numId w:val="28"/>
        </w:numPr>
        <w:ind w:right="86"/>
        <w:rPr>
          <w:rFonts w:asciiTheme="majorHAnsi" w:hAnsiTheme="majorHAnsi" w:cstheme="majorHAnsi"/>
          <w:sz w:val="24"/>
          <w:szCs w:val="24"/>
          <w:u w:val="single"/>
        </w:rPr>
      </w:pPr>
      <w:r w:rsidRPr="00FE0DF9">
        <w:rPr>
          <w:rFonts w:asciiTheme="majorHAnsi" w:hAnsiTheme="majorHAnsi" w:cstheme="majorHAnsi"/>
          <w:sz w:val="24"/>
          <w:szCs w:val="24"/>
          <w:u w:val="single"/>
        </w:rPr>
        <w:t>Materials to Present on First Day of Trial</w:t>
      </w:r>
    </w:p>
    <w:p w14:paraId="69DF16D4" w14:textId="2DFCBA85" w:rsidR="0007675F" w:rsidRPr="005A21F6" w:rsidRDefault="0007675F" w:rsidP="005A07AF">
      <w:pPr>
        <w:ind w:right="86" w:firstLine="360"/>
        <w:contextualSpacing/>
        <w:rPr>
          <w:rFonts w:asciiTheme="majorHAnsi" w:hAnsiTheme="majorHAnsi" w:cstheme="majorHAnsi"/>
          <w:bCs/>
          <w:sz w:val="24"/>
          <w:szCs w:val="24"/>
        </w:rPr>
      </w:pPr>
      <w:r w:rsidRPr="005A21F6">
        <w:rPr>
          <w:rFonts w:asciiTheme="majorHAnsi" w:hAnsiTheme="majorHAnsi" w:cstheme="majorHAnsi"/>
          <w:sz w:val="24"/>
          <w:szCs w:val="24"/>
        </w:rPr>
        <w:t xml:space="preserve">The parties must present the following materials to the Courtroom Deputy Clerk on the </w:t>
      </w:r>
      <w:r w:rsidRPr="005A21F6">
        <w:rPr>
          <w:rFonts w:asciiTheme="majorHAnsi" w:hAnsiTheme="majorHAnsi" w:cstheme="majorHAnsi"/>
          <w:bCs/>
          <w:sz w:val="24"/>
          <w:szCs w:val="24"/>
        </w:rPr>
        <w:t>first day of trial</w:t>
      </w:r>
      <w:r w:rsidR="00047A4E">
        <w:rPr>
          <w:rFonts w:asciiTheme="majorHAnsi" w:hAnsiTheme="majorHAnsi" w:cstheme="majorHAnsi"/>
          <w:bCs/>
          <w:sz w:val="24"/>
          <w:szCs w:val="24"/>
        </w:rPr>
        <w:t xml:space="preserve"> promptly at 8:00 a.m.</w:t>
      </w:r>
      <w:r w:rsidRPr="005A21F6">
        <w:rPr>
          <w:rFonts w:asciiTheme="majorHAnsi" w:hAnsiTheme="majorHAnsi" w:cstheme="majorHAnsi"/>
          <w:bCs/>
          <w:sz w:val="24"/>
          <w:szCs w:val="24"/>
        </w:rPr>
        <w:t>:</w:t>
      </w:r>
    </w:p>
    <w:p w14:paraId="2E7BA9F8" w14:textId="567E49B0" w:rsidR="0007675F" w:rsidRPr="005A21F6" w:rsidRDefault="0007675F" w:rsidP="005A07AF">
      <w:pPr>
        <w:widowControl w:val="0"/>
        <w:numPr>
          <w:ilvl w:val="0"/>
          <w:numId w:val="19"/>
        </w:numPr>
        <w:ind w:left="1080" w:right="86"/>
        <w:contextualSpacing/>
        <w:rPr>
          <w:rFonts w:asciiTheme="majorHAnsi" w:hAnsiTheme="majorHAnsi" w:cstheme="majorHAnsi"/>
          <w:bCs/>
          <w:sz w:val="24"/>
          <w:szCs w:val="24"/>
        </w:rPr>
      </w:pPr>
      <w:r w:rsidRPr="005A21F6">
        <w:rPr>
          <w:rFonts w:asciiTheme="majorHAnsi" w:hAnsiTheme="majorHAnsi" w:cstheme="majorHAnsi"/>
          <w:bCs/>
          <w:sz w:val="24"/>
          <w:szCs w:val="24"/>
        </w:rPr>
        <w:t xml:space="preserve">The </w:t>
      </w:r>
      <w:r w:rsidR="00DA1160">
        <w:rPr>
          <w:rFonts w:asciiTheme="majorHAnsi" w:hAnsiTheme="majorHAnsi" w:cstheme="majorHAnsi"/>
          <w:i/>
          <w:iCs/>
          <w:sz w:val="24"/>
          <w:szCs w:val="24"/>
        </w:rPr>
        <w:t>four</w:t>
      </w:r>
      <w:r w:rsidR="00DA1160" w:rsidRPr="005A21F6">
        <w:rPr>
          <w:rFonts w:asciiTheme="majorHAnsi" w:hAnsiTheme="majorHAnsi" w:cstheme="majorHAnsi"/>
          <w:i/>
          <w:iCs/>
          <w:sz w:val="24"/>
          <w:szCs w:val="24"/>
        </w:rPr>
        <w:t xml:space="preserve"> </w:t>
      </w:r>
      <w:r w:rsidRPr="005A21F6">
        <w:rPr>
          <w:rFonts w:asciiTheme="majorHAnsi" w:hAnsiTheme="majorHAnsi" w:cstheme="majorHAnsi"/>
          <w:i/>
          <w:iCs/>
          <w:sz w:val="24"/>
          <w:szCs w:val="24"/>
        </w:rPr>
        <w:t>sets of binders</w:t>
      </w:r>
      <w:r w:rsidRPr="005A21F6">
        <w:rPr>
          <w:rFonts w:asciiTheme="majorHAnsi" w:hAnsiTheme="majorHAnsi" w:cstheme="majorHAnsi"/>
          <w:sz w:val="24"/>
          <w:szCs w:val="24"/>
        </w:rPr>
        <w:t xml:space="preserve"> described above, with one (1) original set of trial exhibits for the jury, and </w:t>
      </w:r>
      <w:r w:rsidR="00DA1160">
        <w:rPr>
          <w:rFonts w:asciiTheme="majorHAnsi" w:hAnsiTheme="majorHAnsi" w:cstheme="majorHAnsi"/>
          <w:sz w:val="24"/>
          <w:szCs w:val="24"/>
        </w:rPr>
        <w:t>three</w:t>
      </w:r>
      <w:r w:rsidR="00DA1160" w:rsidRPr="005A21F6">
        <w:rPr>
          <w:rFonts w:asciiTheme="majorHAnsi" w:hAnsiTheme="majorHAnsi" w:cstheme="majorHAnsi"/>
          <w:sz w:val="24"/>
          <w:szCs w:val="24"/>
        </w:rPr>
        <w:t xml:space="preserve"> </w:t>
      </w:r>
      <w:r w:rsidRPr="005A21F6">
        <w:rPr>
          <w:rFonts w:asciiTheme="majorHAnsi" w:hAnsiTheme="majorHAnsi" w:cstheme="majorHAnsi"/>
          <w:sz w:val="24"/>
          <w:szCs w:val="24"/>
        </w:rPr>
        <w:t>(</w:t>
      </w:r>
      <w:r w:rsidR="00DA1160">
        <w:rPr>
          <w:rFonts w:asciiTheme="majorHAnsi" w:hAnsiTheme="majorHAnsi" w:cstheme="majorHAnsi"/>
          <w:sz w:val="24"/>
          <w:szCs w:val="24"/>
        </w:rPr>
        <w:t>3</w:t>
      </w:r>
      <w:r w:rsidRPr="005A21F6">
        <w:rPr>
          <w:rFonts w:asciiTheme="majorHAnsi" w:hAnsiTheme="majorHAnsi" w:cstheme="majorHAnsi"/>
          <w:sz w:val="24"/>
          <w:szCs w:val="24"/>
        </w:rPr>
        <w:t>) copies of trial exhibits for the Court</w:t>
      </w:r>
      <w:r w:rsidR="00DA1160">
        <w:rPr>
          <w:rFonts w:asciiTheme="majorHAnsi" w:hAnsiTheme="majorHAnsi" w:cstheme="majorHAnsi"/>
          <w:sz w:val="24"/>
          <w:szCs w:val="24"/>
        </w:rPr>
        <w:t xml:space="preserve"> and witnesses</w:t>
      </w:r>
      <w:r w:rsidRPr="005A21F6">
        <w:rPr>
          <w:rFonts w:asciiTheme="majorHAnsi" w:hAnsiTheme="majorHAnsi" w:cstheme="majorHAnsi"/>
          <w:sz w:val="24"/>
          <w:szCs w:val="24"/>
        </w:rPr>
        <w:t>.</w:t>
      </w:r>
    </w:p>
    <w:p w14:paraId="59345899" w14:textId="2AB338C0" w:rsidR="0007675F" w:rsidRPr="00A72841" w:rsidRDefault="005E2077" w:rsidP="005A07AF">
      <w:pPr>
        <w:widowControl w:val="0"/>
        <w:numPr>
          <w:ilvl w:val="0"/>
          <w:numId w:val="19"/>
        </w:numPr>
        <w:ind w:left="1080" w:right="86"/>
        <w:contextualSpacing/>
        <w:rPr>
          <w:rFonts w:asciiTheme="majorHAnsi" w:hAnsiTheme="majorHAnsi" w:cstheme="majorHAnsi"/>
          <w:bCs/>
          <w:i/>
          <w:iCs/>
          <w:sz w:val="24"/>
          <w:szCs w:val="24"/>
        </w:rPr>
      </w:pPr>
      <w:r>
        <w:rPr>
          <w:rFonts w:asciiTheme="majorHAnsi" w:hAnsiTheme="majorHAnsi" w:cstheme="majorHAnsi"/>
          <w:bCs/>
          <w:sz w:val="24"/>
          <w:szCs w:val="24"/>
        </w:rPr>
        <w:t>One copy of a</w:t>
      </w:r>
      <w:r w:rsidR="00FB2294">
        <w:rPr>
          <w:rFonts w:asciiTheme="majorHAnsi" w:hAnsiTheme="majorHAnsi" w:cstheme="majorHAnsi"/>
          <w:bCs/>
          <w:sz w:val="24"/>
          <w:szCs w:val="24"/>
        </w:rPr>
        <w:t xml:space="preserve">ny </w:t>
      </w:r>
      <w:r w:rsidR="00FB2294">
        <w:rPr>
          <w:rFonts w:asciiTheme="majorHAnsi" w:hAnsiTheme="majorHAnsi" w:cstheme="majorHAnsi"/>
          <w:bCs/>
          <w:i/>
          <w:iCs/>
          <w:sz w:val="24"/>
          <w:szCs w:val="24"/>
        </w:rPr>
        <w:t xml:space="preserve">excerpts of deposition </w:t>
      </w:r>
      <w:r w:rsidR="00FB2294">
        <w:rPr>
          <w:rFonts w:asciiTheme="majorHAnsi" w:hAnsiTheme="majorHAnsi" w:cstheme="majorHAnsi"/>
          <w:bCs/>
          <w:sz w:val="24"/>
          <w:szCs w:val="24"/>
        </w:rPr>
        <w:t>to be used as trial as evidence. This copy</w:t>
      </w:r>
      <w:r>
        <w:rPr>
          <w:rFonts w:asciiTheme="majorHAnsi" w:hAnsiTheme="majorHAnsi" w:cstheme="majorHAnsi"/>
          <w:bCs/>
          <w:sz w:val="24"/>
          <w:szCs w:val="24"/>
        </w:rPr>
        <w:t xml:space="preserve"> is for the Court’s use. The parties must use their own copies during trial.</w:t>
      </w:r>
      <w:r w:rsidR="00FB2294">
        <w:rPr>
          <w:rFonts w:asciiTheme="majorHAnsi" w:hAnsiTheme="majorHAnsi" w:cstheme="majorHAnsi"/>
          <w:bCs/>
          <w:sz w:val="24"/>
          <w:szCs w:val="24"/>
        </w:rPr>
        <w:t xml:space="preserve"> </w:t>
      </w:r>
    </w:p>
    <w:p w14:paraId="4837C6B0" w14:textId="77777777" w:rsidR="0007675F" w:rsidRPr="00FE0DF9" w:rsidRDefault="0007675F" w:rsidP="00F657AF">
      <w:pPr>
        <w:pStyle w:val="Heading2"/>
        <w:numPr>
          <w:ilvl w:val="0"/>
          <w:numId w:val="28"/>
        </w:numPr>
        <w:ind w:right="86"/>
        <w:rPr>
          <w:rFonts w:asciiTheme="majorHAnsi" w:hAnsiTheme="majorHAnsi" w:cstheme="majorHAnsi"/>
          <w:sz w:val="24"/>
          <w:szCs w:val="24"/>
          <w:u w:val="single"/>
        </w:rPr>
      </w:pPr>
      <w:r w:rsidRPr="00FE0DF9">
        <w:rPr>
          <w:rFonts w:asciiTheme="majorHAnsi" w:hAnsiTheme="majorHAnsi" w:cstheme="majorHAnsi"/>
          <w:sz w:val="24"/>
          <w:szCs w:val="24"/>
          <w:u w:val="single"/>
        </w:rPr>
        <w:t>Court Reporter</w:t>
      </w:r>
    </w:p>
    <w:p w14:paraId="79E1215D" w14:textId="42DF83F4" w:rsidR="00C51C2F" w:rsidRPr="005A21F6" w:rsidRDefault="0007675F" w:rsidP="005A07A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Any party requesting special court reporter services for any hearing, such as “Real Time” transmission or daily transcripts, shall notify </w:t>
      </w:r>
      <w:r w:rsidR="00200515" w:rsidRPr="005A21F6">
        <w:rPr>
          <w:rFonts w:asciiTheme="majorHAnsi" w:hAnsiTheme="majorHAnsi" w:cstheme="majorHAnsi"/>
          <w:sz w:val="24"/>
          <w:szCs w:val="24"/>
        </w:rPr>
        <w:t>Court Reporting Services</w:t>
      </w:r>
      <w:r w:rsidRPr="005A21F6">
        <w:rPr>
          <w:rFonts w:asciiTheme="majorHAnsi" w:hAnsiTheme="majorHAnsi" w:cstheme="majorHAnsi"/>
          <w:sz w:val="24"/>
          <w:szCs w:val="24"/>
        </w:rPr>
        <w:t xml:space="preserve"> at least fourteen (14) days before the hearing date.</w:t>
      </w:r>
      <w:r w:rsidR="00200515" w:rsidRPr="005A21F6">
        <w:rPr>
          <w:rStyle w:val="FootnoteReference"/>
          <w:rFonts w:asciiTheme="majorHAnsi" w:hAnsiTheme="majorHAnsi" w:cstheme="majorHAnsi"/>
          <w:sz w:val="24"/>
          <w:szCs w:val="24"/>
        </w:rPr>
        <w:footnoteReference w:id="14"/>
      </w:r>
      <w:r w:rsidR="00C51C2F" w:rsidRPr="005A21F6">
        <w:rPr>
          <w:rFonts w:asciiTheme="majorHAnsi" w:hAnsiTheme="majorHAnsi" w:cstheme="majorHAnsi"/>
          <w:sz w:val="24"/>
          <w:szCs w:val="24"/>
        </w:rPr>
        <w:t xml:space="preserve"> </w:t>
      </w:r>
    </w:p>
    <w:p w14:paraId="682EB410" w14:textId="0B2B4B58" w:rsidR="0007675F" w:rsidRPr="00AF1A5B" w:rsidRDefault="00C55132" w:rsidP="00D12421">
      <w:pPr>
        <w:pStyle w:val="Heading2"/>
        <w:numPr>
          <w:ilvl w:val="0"/>
          <w:numId w:val="28"/>
        </w:numPr>
        <w:ind w:right="86"/>
        <w:rPr>
          <w:rFonts w:asciiTheme="majorHAnsi" w:hAnsiTheme="majorHAnsi" w:cstheme="majorHAnsi"/>
          <w:sz w:val="24"/>
          <w:szCs w:val="24"/>
          <w:u w:val="single"/>
        </w:rPr>
      </w:pPr>
      <w:r>
        <w:rPr>
          <w:rFonts w:asciiTheme="majorHAnsi" w:hAnsiTheme="majorHAnsi" w:cstheme="majorHAnsi"/>
          <w:sz w:val="24"/>
          <w:szCs w:val="24"/>
          <w:u w:val="single"/>
        </w:rPr>
        <w:t>Daily Schedule for Jury Trials</w:t>
      </w:r>
    </w:p>
    <w:p w14:paraId="0709847D" w14:textId="53F9212E" w:rsidR="002D0D40" w:rsidRDefault="0007675F"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lang w:val="en-CA"/>
        </w:rPr>
        <w:lastRenderedPageBreak/>
        <w:fldChar w:fldCharType="begin"/>
      </w:r>
      <w:r w:rsidRPr="005A21F6">
        <w:rPr>
          <w:rFonts w:asciiTheme="majorHAnsi" w:hAnsiTheme="majorHAnsi" w:cstheme="majorHAnsi"/>
          <w:sz w:val="24"/>
          <w:szCs w:val="24"/>
          <w:lang w:val="en-CA"/>
        </w:rPr>
        <w:instrText xml:space="preserve"> SEQ CHAPTER \h \r 1</w:instrText>
      </w:r>
      <w:r w:rsidRPr="005A21F6">
        <w:rPr>
          <w:rFonts w:asciiTheme="majorHAnsi" w:hAnsiTheme="majorHAnsi" w:cstheme="majorHAnsi"/>
          <w:sz w:val="24"/>
          <w:szCs w:val="24"/>
        </w:rPr>
        <w:fldChar w:fldCharType="end"/>
      </w:r>
      <w:r w:rsidRPr="005A21F6">
        <w:rPr>
          <w:rFonts w:asciiTheme="majorHAnsi" w:hAnsiTheme="majorHAnsi" w:cstheme="majorHAnsi"/>
          <w:sz w:val="24"/>
          <w:szCs w:val="24"/>
        </w:rPr>
        <w:t xml:space="preserve">On the first day of trial, </w:t>
      </w:r>
      <w:r w:rsidR="007133E4">
        <w:rPr>
          <w:rFonts w:asciiTheme="majorHAnsi" w:hAnsiTheme="majorHAnsi" w:cstheme="majorHAnsi"/>
          <w:sz w:val="24"/>
          <w:szCs w:val="24"/>
        </w:rPr>
        <w:t>t</w:t>
      </w:r>
      <w:r w:rsidRPr="005A21F6">
        <w:rPr>
          <w:rFonts w:asciiTheme="majorHAnsi" w:hAnsiTheme="majorHAnsi" w:cstheme="majorHAnsi"/>
          <w:sz w:val="24"/>
          <w:szCs w:val="24"/>
        </w:rPr>
        <w:t>he parties</w:t>
      </w:r>
      <w:r w:rsidRPr="005A21F6">
        <w:rPr>
          <w:rFonts w:asciiTheme="majorHAnsi" w:hAnsiTheme="majorHAnsi" w:cstheme="majorHAnsi"/>
          <w:iCs/>
          <w:sz w:val="24"/>
          <w:szCs w:val="24"/>
        </w:rPr>
        <w:t xml:space="preserve"> must appear at 8:</w:t>
      </w:r>
      <w:r w:rsidR="00A83F1D">
        <w:rPr>
          <w:rFonts w:asciiTheme="majorHAnsi" w:hAnsiTheme="majorHAnsi" w:cstheme="majorHAnsi"/>
          <w:iCs/>
          <w:sz w:val="24"/>
          <w:szCs w:val="24"/>
        </w:rPr>
        <w:t>3</w:t>
      </w:r>
      <w:r w:rsidRPr="005A21F6">
        <w:rPr>
          <w:rFonts w:asciiTheme="majorHAnsi" w:hAnsiTheme="majorHAnsi" w:cstheme="majorHAnsi"/>
          <w:iCs/>
          <w:sz w:val="24"/>
          <w:szCs w:val="24"/>
        </w:rPr>
        <w:t>0 a.m.</w:t>
      </w:r>
      <w:r w:rsidRPr="005A21F6">
        <w:rPr>
          <w:rFonts w:asciiTheme="majorHAnsi" w:hAnsiTheme="majorHAnsi" w:cstheme="majorHAnsi"/>
          <w:sz w:val="24"/>
          <w:szCs w:val="24"/>
        </w:rPr>
        <w:t xml:space="preserve"> to discuss preliminary matters with the Court.</w:t>
      </w:r>
      <w:r w:rsidR="0074527D">
        <w:rPr>
          <w:rFonts w:asciiTheme="majorHAnsi" w:hAnsiTheme="majorHAnsi" w:cstheme="majorHAnsi"/>
          <w:sz w:val="24"/>
          <w:szCs w:val="24"/>
        </w:rPr>
        <w:t xml:space="preserve"> The hours for the first day of trial will be 9:00 a.m. to 5:00 p.m. </w:t>
      </w:r>
      <w:r w:rsidR="004841C8">
        <w:rPr>
          <w:rFonts w:asciiTheme="majorHAnsi" w:hAnsiTheme="majorHAnsi" w:cstheme="majorHAnsi"/>
          <w:sz w:val="24"/>
          <w:szCs w:val="24"/>
        </w:rPr>
        <w:t>with two (2) 15-minute breaks and one (1) 1-hour lunch break</w:t>
      </w:r>
      <w:r w:rsidR="00717930">
        <w:rPr>
          <w:rFonts w:asciiTheme="majorHAnsi" w:hAnsiTheme="majorHAnsi" w:cstheme="majorHAnsi"/>
          <w:sz w:val="24"/>
          <w:szCs w:val="24"/>
        </w:rPr>
        <w:t xml:space="preserve">, which is the </w:t>
      </w:r>
      <w:r w:rsidR="00282DB5">
        <w:rPr>
          <w:rFonts w:asciiTheme="majorHAnsi" w:hAnsiTheme="majorHAnsi" w:cstheme="majorHAnsi"/>
          <w:sz w:val="24"/>
          <w:szCs w:val="24"/>
        </w:rPr>
        <w:t>Court’s normal trial schedule</w:t>
      </w:r>
      <w:r w:rsidR="004841C8">
        <w:rPr>
          <w:rFonts w:asciiTheme="majorHAnsi" w:hAnsiTheme="majorHAnsi" w:cstheme="majorHAnsi"/>
          <w:sz w:val="24"/>
          <w:szCs w:val="24"/>
        </w:rPr>
        <w:t>.</w:t>
      </w:r>
    </w:p>
    <w:p w14:paraId="29591B00" w14:textId="0C8E736F" w:rsidR="00A15648" w:rsidRDefault="00A15648"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Court will call a jury panel only when it is satisfied the case is ready for trial. Jury selection usually takes only a few hours. The parties should be prepared to proceed with opening statements and witness examination immediately after jury selection.</w:t>
      </w:r>
    </w:p>
    <w:p w14:paraId="62BEBC60" w14:textId="3173234D" w:rsidR="0007675F" w:rsidRPr="00DF3680" w:rsidRDefault="00283860" w:rsidP="00AF1A5B">
      <w:pPr>
        <w:ind w:right="86" w:firstLine="360"/>
        <w:contextualSpacing/>
        <w:rPr>
          <w:rFonts w:asciiTheme="majorHAnsi" w:hAnsiTheme="majorHAnsi" w:cstheme="majorHAnsi"/>
          <w:sz w:val="24"/>
          <w:szCs w:val="24"/>
        </w:rPr>
      </w:pPr>
      <w:r>
        <w:rPr>
          <w:rFonts w:asciiTheme="majorHAnsi" w:hAnsiTheme="majorHAnsi" w:cstheme="majorHAnsi"/>
          <w:sz w:val="24"/>
          <w:szCs w:val="24"/>
        </w:rPr>
        <w:t xml:space="preserve">The parties may choose to proceed with the Court’s normal trial schedule or an alternate schedule for the remaining days of trial. </w:t>
      </w:r>
      <w:r w:rsidR="007133E4">
        <w:rPr>
          <w:rFonts w:asciiTheme="majorHAnsi" w:hAnsiTheme="majorHAnsi" w:cstheme="majorHAnsi"/>
          <w:sz w:val="24"/>
          <w:szCs w:val="24"/>
        </w:rPr>
        <w:t xml:space="preserve">The </w:t>
      </w:r>
      <w:r w:rsidR="00282DB5">
        <w:rPr>
          <w:rFonts w:asciiTheme="majorHAnsi" w:hAnsiTheme="majorHAnsi" w:cstheme="majorHAnsi"/>
          <w:sz w:val="24"/>
          <w:szCs w:val="24"/>
        </w:rPr>
        <w:t>alternate schedule will</w:t>
      </w:r>
      <w:r w:rsidR="0081629C">
        <w:rPr>
          <w:rFonts w:asciiTheme="majorHAnsi" w:hAnsiTheme="majorHAnsi" w:cstheme="majorHAnsi"/>
          <w:sz w:val="24"/>
          <w:szCs w:val="24"/>
        </w:rPr>
        <w:t xml:space="preserve"> be 8:</w:t>
      </w:r>
      <w:r w:rsidR="00A83F1D">
        <w:rPr>
          <w:rFonts w:asciiTheme="majorHAnsi" w:hAnsiTheme="majorHAnsi" w:cstheme="majorHAnsi"/>
          <w:sz w:val="24"/>
          <w:szCs w:val="24"/>
        </w:rPr>
        <w:t xml:space="preserve">30 </w:t>
      </w:r>
      <w:r w:rsidR="0081629C">
        <w:rPr>
          <w:rFonts w:asciiTheme="majorHAnsi" w:hAnsiTheme="majorHAnsi" w:cstheme="majorHAnsi"/>
          <w:sz w:val="24"/>
          <w:szCs w:val="24"/>
        </w:rPr>
        <w:t>a.m. to 2:</w:t>
      </w:r>
      <w:r w:rsidR="00A83F1D">
        <w:rPr>
          <w:rFonts w:asciiTheme="majorHAnsi" w:hAnsiTheme="majorHAnsi" w:cstheme="majorHAnsi"/>
          <w:sz w:val="24"/>
          <w:szCs w:val="24"/>
        </w:rPr>
        <w:t>3</w:t>
      </w:r>
      <w:r w:rsidR="0081629C">
        <w:rPr>
          <w:rFonts w:asciiTheme="majorHAnsi" w:hAnsiTheme="majorHAnsi" w:cstheme="majorHAnsi"/>
          <w:sz w:val="24"/>
          <w:szCs w:val="24"/>
        </w:rPr>
        <w:t xml:space="preserve">0 p.m. with </w:t>
      </w:r>
      <w:r w:rsidR="0074527D">
        <w:rPr>
          <w:rFonts w:asciiTheme="majorHAnsi" w:hAnsiTheme="majorHAnsi" w:cstheme="majorHAnsi"/>
          <w:sz w:val="24"/>
          <w:szCs w:val="24"/>
        </w:rPr>
        <w:t>two (2)</w:t>
      </w:r>
      <w:r w:rsidR="0081629C">
        <w:rPr>
          <w:rFonts w:asciiTheme="majorHAnsi" w:hAnsiTheme="majorHAnsi" w:cstheme="majorHAnsi"/>
          <w:sz w:val="24"/>
          <w:szCs w:val="24"/>
        </w:rPr>
        <w:t xml:space="preserve"> 20-minute breaks. </w:t>
      </w:r>
      <w:r w:rsidR="00F57E54">
        <w:rPr>
          <w:rFonts w:asciiTheme="majorHAnsi" w:hAnsiTheme="majorHAnsi" w:cstheme="majorHAnsi"/>
          <w:sz w:val="24"/>
          <w:szCs w:val="24"/>
        </w:rPr>
        <w:t xml:space="preserve">The parties should meet and confer about their preferred schedule and </w:t>
      </w:r>
      <w:r w:rsidR="004939C7">
        <w:rPr>
          <w:rFonts w:asciiTheme="majorHAnsi" w:hAnsiTheme="majorHAnsi" w:cstheme="majorHAnsi"/>
          <w:sz w:val="24"/>
          <w:szCs w:val="24"/>
        </w:rPr>
        <w:t xml:space="preserve">state their preference in their </w:t>
      </w:r>
      <w:r w:rsidR="004939C7" w:rsidRPr="00DF3680">
        <w:rPr>
          <w:rFonts w:asciiTheme="majorHAnsi" w:hAnsiTheme="majorHAnsi" w:cstheme="majorHAnsi"/>
          <w:sz w:val="24"/>
          <w:szCs w:val="24"/>
        </w:rPr>
        <w:t xml:space="preserve">proposed FPTCO. </w:t>
      </w:r>
    </w:p>
    <w:p w14:paraId="4A4DA4A9" w14:textId="2FCE5A6F" w:rsidR="0007675F" w:rsidRDefault="00CB51E2" w:rsidP="00AF1A5B">
      <w:pPr>
        <w:ind w:right="86" w:firstLine="360"/>
        <w:contextualSpacing/>
        <w:rPr>
          <w:rFonts w:asciiTheme="majorHAnsi" w:hAnsiTheme="majorHAnsi" w:cstheme="majorHAnsi"/>
          <w:sz w:val="24"/>
          <w:szCs w:val="24"/>
        </w:rPr>
      </w:pPr>
      <w:r w:rsidRPr="00DF3680">
        <w:rPr>
          <w:rFonts w:asciiTheme="majorHAnsi" w:hAnsiTheme="majorHAnsi" w:cstheme="majorHAnsi"/>
          <w:sz w:val="24"/>
          <w:szCs w:val="24"/>
        </w:rPr>
        <w:t xml:space="preserve">Fridays </w:t>
      </w:r>
      <w:r w:rsidR="0007675F" w:rsidRPr="00DF3680">
        <w:rPr>
          <w:rFonts w:asciiTheme="majorHAnsi" w:hAnsiTheme="majorHAnsi" w:cstheme="majorHAnsi"/>
          <w:sz w:val="24"/>
          <w:szCs w:val="24"/>
        </w:rPr>
        <w:t xml:space="preserve">are usually reserved for the Court’s calendar. As a result, trial will not be held on </w:t>
      </w:r>
      <w:r w:rsidRPr="00DF3680">
        <w:rPr>
          <w:rFonts w:asciiTheme="majorHAnsi" w:hAnsiTheme="majorHAnsi" w:cstheme="majorHAnsi"/>
          <w:sz w:val="24"/>
          <w:szCs w:val="24"/>
        </w:rPr>
        <w:t>Fridays</w:t>
      </w:r>
      <w:r w:rsidR="0007675F" w:rsidRPr="00DF3680">
        <w:rPr>
          <w:rFonts w:asciiTheme="majorHAnsi" w:hAnsiTheme="majorHAnsi" w:cstheme="majorHAnsi"/>
          <w:sz w:val="24"/>
          <w:szCs w:val="24"/>
        </w:rPr>
        <w:t xml:space="preserve"> unless the jury is </w:t>
      </w:r>
      <w:proofErr w:type="gramStart"/>
      <w:r w:rsidR="0007675F" w:rsidRPr="00DF3680">
        <w:rPr>
          <w:rFonts w:asciiTheme="majorHAnsi" w:hAnsiTheme="majorHAnsi" w:cstheme="majorHAnsi"/>
          <w:sz w:val="24"/>
          <w:szCs w:val="24"/>
        </w:rPr>
        <w:t>deliberating</w:t>
      </w:r>
      <w:proofErr w:type="gramEnd"/>
      <w:r w:rsidR="0007675F" w:rsidRPr="00DF3680">
        <w:rPr>
          <w:rFonts w:asciiTheme="majorHAnsi" w:hAnsiTheme="majorHAnsi" w:cstheme="majorHAnsi"/>
          <w:sz w:val="24"/>
          <w:szCs w:val="24"/>
        </w:rPr>
        <w:t xml:space="preserve"> or the Court’s calendar allows trial to proceed. Therefore, trial days are generally Monday through </w:t>
      </w:r>
      <w:r w:rsidRPr="00DF3680">
        <w:rPr>
          <w:rFonts w:asciiTheme="majorHAnsi" w:hAnsiTheme="majorHAnsi" w:cstheme="majorHAnsi"/>
          <w:sz w:val="24"/>
          <w:szCs w:val="24"/>
        </w:rPr>
        <w:t>Thursday</w:t>
      </w:r>
      <w:r w:rsidR="0007675F" w:rsidRPr="00DF3680">
        <w:rPr>
          <w:rFonts w:asciiTheme="majorHAnsi" w:hAnsiTheme="majorHAnsi" w:cstheme="majorHAnsi"/>
          <w:sz w:val="24"/>
          <w:szCs w:val="24"/>
        </w:rPr>
        <w:t>.</w:t>
      </w:r>
    </w:p>
    <w:p w14:paraId="1FB2D5EB" w14:textId="7D201A28" w:rsidR="0007675F" w:rsidRPr="005A21F6" w:rsidRDefault="00540C1B" w:rsidP="00CB51E2">
      <w:pPr>
        <w:pStyle w:val="Heading1"/>
        <w:keepNext/>
        <w:numPr>
          <w:ilvl w:val="0"/>
          <w:numId w:val="28"/>
        </w:numPr>
        <w:ind w:right="86"/>
        <w:jc w:val="left"/>
        <w:rPr>
          <w:rFonts w:asciiTheme="majorHAnsi" w:hAnsiTheme="majorHAnsi" w:cstheme="majorHAnsi"/>
          <w:sz w:val="24"/>
          <w:szCs w:val="24"/>
        </w:rPr>
      </w:pPr>
      <w:r>
        <w:rPr>
          <w:rFonts w:asciiTheme="majorHAnsi" w:hAnsiTheme="majorHAnsi" w:cstheme="majorHAnsi"/>
          <w:sz w:val="24"/>
          <w:szCs w:val="24"/>
        </w:rPr>
        <w:t>Conduct of Attorneys and Parties</w:t>
      </w:r>
    </w:p>
    <w:p w14:paraId="2AC548C7" w14:textId="77777777" w:rsidR="0007675F" w:rsidRPr="005A21F6" w:rsidRDefault="0007675F" w:rsidP="00D0777C">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Meeting and Conferring Throughout Trial</w:t>
      </w:r>
    </w:p>
    <w:p w14:paraId="6D85BACE" w14:textId="77777777" w:rsidR="0007675F" w:rsidRPr="005A21F6" w:rsidRDefault="0007675F" w:rsidP="00AF1A5B">
      <w:pPr>
        <w:pStyle w:val="ListParagraph"/>
        <w:ind w:left="0" w:right="86" w:firstLine="360"/>
        <w:rPr>
          <w:rFonts w:asciiTheme="majorHAnsi" w:hAnsiTheme="majorHAnsi" w:cstheme="majorHAnsi"/>
          <w:sz w:val="24"/>
          <w:szCs w:val="24"/>
        </w:rPr>
      </w:pPr>
      <w:r w:rsidRPr="005A21F6">
        <w:rPr>
          <w:rFonts w:asciiTheme="majorHAnsi" w:hAnsiTheme="majorHAnsi" w:cstheme="majorHAnsi"/>
          <w:sz w:val="24"/>
          <w:szCs w:val="24"/>
        </w:rPr>
        <w:t xml:space="preserve">The parties </w:t>
      </w:r>
      <w:r w:rsidRPr="005A21F6">
        <w:rPr>
          <w:rFonts w:asciiTheme="majorHAnsi" w:hAnsiTheme="majorHAnsi" w:cstheme="majorHAnsi"/>
          <w:bCs/>
          <w:i/>
          <w:iCs/>
          <w:sz w:val="24"/>
          <w:szCs w:val="24"/>
        </w:rPr>
        <w:t>must</w:t>
      </w:r>
      <w:r w:rsidRPr="005A21F6">
        <w:rPr>
          <w:rFonts w:asciiTheme="majorHAnsi" w:hAnsiTheme="majorHAnsi" w:cstheme="majorHAnsi"/>
          <w:sz w:val="24"/>
          <w:szCs w:val="24"/>
        </w:rPr>
        <w:t xml:space="preserve"> continue to meet and confer on all issues that arise during trial. The Court will not rule on any such issue unless the parties have attempted to resolve it first. </w:t>
      </w:r>
    </w:p>
    <w:p w14:paraId="3E5C59BC" w14:textId="6419418A" w:rsidR="0007675F" w:rsidRPr="005A21F6" w:rsidRDefault="0007675F" w:rsidP="00D0777C">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 xml:space="preserve">Opening Statements, Witness Examinations, and </w:t>
      </w:r>
      <w:r w:rsidR="003B69D2">
        <w:rPr>
          <w:rFonts w:asciiTheme="majorHAnsi" w:hAnsiTheme="majorHAnsi" w:cstheme="majorHAnsi"/>
          <w:sz w:val="24"/>
          <w:szCs w:val="24"/>
        </w:rPr>
        <w:t>Closing Arguments</w:t>
      </w:r>
    </w:p>
    <w:p w14:paraId="16A385A8" w14:textId="77777777" w:rsidR="0057163A" w:rsidRPr="0057163A" w:rsidRDefault="0007675F" w:rsidP="0057163A">
      <w:pPr>
        <w:ind w:firstLine="446"/>
        <w:rPr>
          <w:sz w:val="24"/>
          <w:szCs w:val="24"/>
        </w:rPr>
      </w:pPr>
      <w:r w:rsidRPr="0057163A">
        <w:rPr>
          <w:sz w:val="24"/>
          <w:szCs w:val="24"/>
        </w:rPr>
        <w:t>Counsel must use the lectern. Counsel should not consume jury time by writing out words and drawing charts or diagrams. All such aids must be prepared in advance. When appropriate, the Court will establish and enforce time limits for all phases of trial, including opening statements, closing arguments, and the examination of witnesses.</w:t>
      </w:r>
    </w:p>
    <w:p w14:paraId="1CC90BBB" w14:textId="2106A2E2" w:rsidR="0007675F" w:rsidRPr="005A21F6" w:rsidRDefault="0007675F" w:rsidP="00D0777C">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Objections to Questions</w:t>
      </w:r>
    </w:p>
    <w:p w14:paraId="67D3D1E2" w14:textId="77777777" w:rsidR="0007675F" w:rsidRPr="005A21F6" w:rsidRDefault="0007675F"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Counsel must not make speaking objections before the jury or otherwise make speeches, restate testimony, or attempt to guide a witness.</w:t>
      </w:r>
    </w:p>
    <w:p w14:paraId="4427B9D8" w14:textId="77777777" w:rsidR="0007675F" w:rsidRPr="005A21F6" w:rsidRDefault="0007675F"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When objecting, counsel must rise to state the objection and state only that counsel objects and the legal grounds for the objection. If counsel wishes to argue an objection further, counsel must seek permission from the Court to do so. </w:t>
      </w:r>
    </w:p>
    <w:p w14:paraId="1A597F85" w14:textId="0E848E8E" w:rsidR="007350E5" w:rsidRDefault="007350E5" w:rsidP="00D0777C">
      <w:pPr>
        <w:pStyle w:val="Heading2"/>
        <w:numPr>
          <w:ilvl w:val="0"/>
          <w:numId w:val="30"/>
        </w:numPr>
        <w:ind w:right="86"/>
        <w:rPr>
          <w:rFonts w:asciiTheme="majorHAnsi" w:hAnsiTheme="majorHAnsi" w:cstheme="majorHAnsi"/>
          <w:sz w:val="24"/>
          <w:szCs w:val="24"/>
        </w:rPr>
      </w:pPr>
      <w:r>
        <w:rPr>
          <w:rFonts w:asciiTheme="majorHAnsi" w:hAnsiTheme="majorHAnsi" w:cstheme="majorHAnsi"/>
          <w:sz w:val="24"/>
          <w:szCs w:val="24"/>
        </w:rPr>
        <w:lastRenderedPageBreak/>
        <w:t xml:space="preserve">Court’s Rulings on Motions in </w:t>
      </w:r>
      <w:proofErr w:type="spellStart"/>
      <w:r>
        <w:rPr>
          <w:rFonts w:asciiTheme="majorHAnsi" w:hAnsiTheme="majorHAnsi" w:cstheme="majorHAnsi"/>
          <w:sz w:val="24"/>
          <w:szCs w:val="24"/>
        </w:rPr>
        <w:t>Limine</w:t>
      </w:r>
      <w:proofErr w:type="spellEnd"/>
    </w:p>
    <w:p w14:paraId="0FDF3C14" w14:textId="135ADC57" w:rsidR="007350E5" w:rsidRPr="007350E5" w:rsidRDefault="007350E5" w:rsidP="007A1019">
      <w:pPr>
        <w:ind w:firstLine="446"/>
        <w:rPr>
          <w:sz w:val="24"/>
          <w:szCs w:val="24"/>
        </w:rPr>
      </w:pPr>
      <w:r w:rsidRPr="007350E5">
        <w:rPr>
          <w:sz w:val="24"/>
          <w:szCs w:val="24"/>
        </w:rPr>
        <w:t xml:space="preserve">The parties must </w:t>
      </w:r>
      <w:r>
        <w:rPr>
          <w:sz w:val="24"/>
          <w:szCs w:val="24"/>
        </w:rPr>
        <w:t xml:space="preserve">advise their witnesses of the </w:t>
      </w:r>
      <w:r w:rsidR="007A1019">
        <w:rPr>
          <w:sz w:val="24"/>
          <w:szCs w:val="24"/>
        </w:rPr>
        <w:t xml:space="preserve">Court’s rulings on the motions in </w:t>
      </w:r>
      <w:proofErr w:type="spellStart"/>
      <w:proofErr w:type="gramStart"/>
      <w:r w:rsidR="007A1019">
        <w:rPr>
          <w:sz w:val="24"/>
          <w:szCs w:val="24"/>
        </w:rPr>
        <w:t>limine</w:t>
      </w:r>
      <w:proofErr w:type="spellEnd"/>
      <w:r w:rsidR="007A1019">
        <w:rPr>
          <w:sz w:val="24"/>
          <w:szCs w:val="24"/>
        </w:rPr>
        <w:t>, and</w:t>
      </w:r>
      <w:proofErr w:type="gramEnd"/>
      <w:r w:rsidR="007A1019">
        <w:rPr>
          <w:sz w:val="24"/>
          <w:szCs w:val="24"/>
        </w:rPr>
        <w:t xml:space="preserve"> instruct them not to make any reference to the evidence excluded </w:t>
      </w:r>
      <w:r w:rsidR="00196F34">
        <w:rPr>
          <w:sz w:val="24"/>
          <w:szCs w:val="24"/>
        </w:rPr>
        <w:t xml:space="preserve">by the Court’s orders. All witnesses shall be instructed that to the extent that a witness must testify regarding excluded evidence </w:t>
      </w:r>
      <w:proofErr w:type="gramStart"/>
      <w:r w:rsidR="00196F34">
        <w:rPr>
          <w:sz w:val="24"/>
          <w:szCs w:val="24"/>
        </w:rPr>
        <w:t>in order to</w:t>
      </w:r>
      <w:proofErr w:type="gramEnd"/>
      <w:r w:rsidR="00196F34">
        <w:rPr>
          <w:sz w:val="24"/>
          <w:szCs w:val="24"/>
        </w:rPr>
        <w:t xml:space="preserve"> answer a question truthfully, the witness should not answer the question but request a sidebar by stating “Sidebar needed.”</w:t>
      </w:r>
      <w:r w:rsidR="007D76B4">
        <w:rPr>
          <w:sz w:val="24"/>
          <w:szCs w:val="24"/>
        </w:rPr>
        <w:t xml:space="preserve"> The parties must not make any reference to the Court’s orders on the motions in </w:t>
      </w:r>
      <w:proofErr w:type="spellStart"/>
      <w:r w:rsidR="007D76B4">
        <w:rPr>
          <w:sz w:val="24"/>
          <w:szCs w:val="24"/>
        </w:rPr>
        <w:t>limine</w:t>
      </w:r>
      <w:proofErr w:type="spellEnd"/>
      <w:r w:rsidR="007D76B4">
        <w:rPr>
          <w:sz w:val="24"/>
          <w:szCs w:val="24"/>
        </w:rPr>
        <w:t xml:space="preserve"> before the jury.</w:t>
      </w:r>
    </w:p>
    <w:p w14:paraId="43117F24" w14:textId="34C8E72D" w:rsidR="0007675F" w:rsidRPr="005A21F6" w:rsidRDefault="0007675F" w:rsidP="00D0777C">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Closing Arguments and Post-Trial Briefs (Bench Trial</w:t>
      </w:r>
      <w:r w:rsidR="00C55132">
        <w:rPr>
          <w:rFonts w:asciiTheme="majorHAnsi" w:hAnsiTheme="majorHAnsi" w:cstheme="majorHAnsi"/>
          <w:sz w:val="24"/>
          <w:szCs w:val="24"/>
        </w:rPr>
        <w:t>s Only</w:t>
      </w:r>
      <w:r w:rsidRPr="005A21F6">
        <w:rPr>
          <w:rFonts w:asciiTheme="majorHAnsi" w:hAnsiTheme="majorHAnsi" w:cstheme="majorHAnsi"/>
          <w:sz w:val="24"/>
          <w:szCs w:val="24"/>
        </w:rPr>
        <w:t>)</w:t>
      </w:r>
    </w:p>
    <w:p w14:paraId="73155A8B" w14:textId="30D1C07E" w:rsidR="007446FA" w:rsidRDefault="0007675F" w:rsidP="007446FA">
      <w:pPr>
        <w:ind w:right="86" w:firstLine="360"/>
        <w:contextualSpacing/>
        <w:rPr>
          <w:rFonts w:asciiTheme="majorHAnsi" w:hAnsiTheme="majorHAnsi" w:cstheme="majorHAnsi"/>
          <w:bCs/>
          <w:sz w:val="24"/>
          <w:szCs w:val="24"/>
          <w:lang w:val="en-CA"/>
        </w:rPr>
      </w:pPr>
      <w:r w:rsidRPr="005A21F6">
        <w:rPr>
          <w:rFonts w:asciiTheme="majorHAnsi" w:hAnsiTheme="majorHAnsi" w:cstheme="majorHAnsi"/>
          <w:bCs/>
          <w:sz w:val="24"/>
          <w:szCs w:val="24"/>
          <w:lang w:val="en-CA"/>
        </w:rPr>
        <w:t xml:space="preserve">For an overview and review of the evidence presented during trial, the Court will rely on the parties’ closing arguments. In delivering closing arguments, the parties shall use their respective proposed findings of fact and conclusions of law as a “checklist” and should identify the evidence that supports their proposed findings. The Court will not accept post-trial briefs unless it finds that circumstances warrant additional </w:t>
      </w:r>
      <w:proofErr w:type="gramStart"/>
      <w:r w:rsidRPr="005A21F6">
        <w:rPr>
          <w:rFonts w:asciiTheme="majorHAnsi" w:hAnsiTheme="majorHAnsi" w:cstheme="majorHAnsi"/>
          <w:bCs/>
          <w:sz w:val="24"/>
          <w:szCs w:val="24"/>
          <w:lang w:val="en-CA"/>
        </w:rPr>
        <w:t>briefing</w:t>
      </w:r>
      <w:proofErr w:type="gramEnd"/>
      <w:r w:rsidRPr="005A21F6">
        <w:rPr>
          <w:rFonts w:asciiTheme="majorHAnsi" w:hAnsiTheme="majorHAnsi" w:cstheme="majorHAnsi"/>
          <w:bCs/>
          <w:sz w:val="24"/>
          <w:szCs w:val="24"/>
          <w:lang w:val="en-CA"/>
        </w:rPr>
        <w:t xml:space="preserve"> and such briefing is specifically authorized.</w:t>
      </w:r>
    </w:p>
    <w:p w14:paraId="7A9E24E0" w14:textId="77777777" w:rsidR="0007675F" w:rsidRPr="005A21F6" w:rsidRDefault="0007675F" w:rsidP="00D0777C">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General Decorum While in Session</w:t>
      </w:r>
    </w:p>
    <w:p w14:paraId="1FF9A667" w14:textId="77777777" w:rsidR="0007675F" w:rsidRPr="005A21F6" w:rsidRDefault="0007675F" w:rsidP="00AF1A5B">
      <w:pPr>
        <w:pStyle w:val="ListParagraph"/>
        <w:widowControl w:val="0"/>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not approach the Courtroom Deputy Clerk, the jury box, or the witness stand without court authorization and must return to the lectern when the purpose for the approach has been accomplished.</w:t>
      </w:r>
    </w:p>
    <w:p w14:paraId="47718F2A" w14:textId="13F8E70B"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rise when addressing the Court, and when the Court or the jury enters or leaves the courtroom, unless directed otherwise.</w:t>
      </w:r>
      <w:r w:rsidR="00A45979" w:rsidRPr="00540C1B">
        <w:rPr>
          <w:rStyle w:val="FootnoteReference"/>
          <w:rFonts w:asciiTheme="majorHAnsi" w:hAnsiTheme="majorHAnsi" w:cstheme="majorHAnsi"/>
          <w:sz w:val="24"/>
          <w:szCs w:val="24"/>
        </w:rPr>
        <w:footnoteReference w:id="15"/>
      </w:r>
    </w:p>
    <w:p w14:paraId="6A8E1E9D"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 xml:space="preserve">Counsel must address all remarks to the Court. Counsel must not address the Courtroom Deputy Clerk, the court reporter, persons in the audience, or opposing counsel. Any request to re-read questions or answers shall be addressed to the Court. Counsel must ask the Court’s permission to speak with opposing counsel.  </w:t>
      </w:r>
    </w:p>
    <w:p w14:paraId="69395D80"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not address or refer to witnesses or parties by first names alone, except for witnesses who are below age fourteen (14).</w:t>
      </w:r>
    </w:p>
    <w:p w14:paraId="58C4E9FD"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lastRenderedPageBreak/>
        <w:t>Counsel must not offer a stipulation unless counsel have conferred with opposing counsel and have verified that the stipulation will be acceptable.</w:t>
      </w:r>
    </w:p>
    <w:p w14:paraId="15517DBB"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not leave counsel table to confer with any person in the back of the courtroom without the Court’s permission.</w:t>
      </w:r>
    </w:p>
    <w:p w14:paraId="72513B35"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not make facial expressions, nod, shake their heads, comment, or otherwise exhibit in any way any agreement, disagreement, or other opinion or belief concerning the testimony of a witness or argument by opposing counsel. Counsel shall instruct their clients and witnesses not to engage in such conduct.</w:t>
      </w:r>
    </w:p>
    <w:p w14:paraId="31595D03"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never speak to jurors under any circumstance, and must not speak to co-counsel, opposing counsel, witnesses, or clients if the conversation can be overheard by jurors. Counsel must instruct their clients and witnesses to avoid such conduct.</w:t>
      </w:r>
    </w:p>
    <w:p w14:paraId="4C520033"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Where a party has more than one lawyer, only one attorney may conduct the direct or cross-examination of a particular witness or make objections as to that witness.</w:t>
      </w:r>
    </w:p>
    <w:p w14:paraId="00DE82A4" w14:textId="16F62525" w:rsidR="0007675F"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Bottled water is permitted in the courtroom. Food and other beverages are not permitted. Cell phones must be silenced or may be confiscated.</w:t>
      </w:r>
    </w:p>
    <w:p w14:paraId="73468672" w14:textId="236244F7" w:rsidR="0007675F" w:rsidRPr="005A21F6" w:rsidRDefault="0007675F" w:rsidP="00D31217">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Punctuality</w:t>
      </w:r>
    </w:p>
    <w:p w14:paraId="73A0BE72" w14:textId="77777777" w:rsidR="0007675F" w:rsidRPr="005A21F6" w:rsidRDefault="0007675F" w:rsidP="00AF1A5B">
      <w:pPr>
        <w:pStyle w:val="ListParagraph"/>
        <w:widowControl w:val="0"/>
        <w:numPr>
          <w:ilvl w:val="0"/>
          <w:numId w:val="20"/>
        </w:numPr>
        <w:ind w:left="1080" w:right="86"/>
        <w:rPr>
          <w:rFonts w:asciiTheme="majorHAnsi" w:hAnsiTheme="majorHAnsi" w:cstheme="majorHAnsi"/>
          <w:sz w:val="24"/>
          <w:szCs w:val="24"/>
        </w:rPr>
      </w:pPr>
      <w:r w:rsidRPr="005A21F6">
        <w:rPr>
          <w:rFonts w:asciiTheme="majorHAnsi" w:hAnsiTheme="majorHAnsi" w:cstheme="majorHAnsi"/>
          <w:sz w:val="24"/>
          <w:szCs w:val="24"/>
        </w:rPr>
        <w:t>The Court expects the parties, counsel, and witnesses to be punctual. Once the parties and their counsel are engaged in trial, the trial must be their priority. The Court will not delay progress of the trial or inconvenience jurors.</w:t>
      </w:r>
    </w:p>
    <w:p w14:paraId="78B70A88" w14:textId="77777777" w:rsidR="0007675F" w:rsidRPr="005A21F6" w:rsidRDefault="0007675F" w:rsidP="00AF1A5B">
      <w:pPr>
        <w:pStyle w:val="ListParagraph"/>
        <w:widowControl w:val="0"/>
        <w:numPr>
          <w:ilvl w:val="0"/>
          <w:numId w:val="20"/>
        </w:numPr>
        <w:ind w:left="1080" w:right="86"/>
        <w:rPr>
          <w:rFonts w:asciiTheme="majorHAnsi" w:hAnsiTheme="majorHAnsi" w:cstheme="majorHAnsi"/>
          <w:sz w:val="24"/>
          <w:szCs w:val="24"/>
        </w:rPr>
      </w:pPr>
      <w:r w:rsidRPr="005A21F6">
        <w:rPr>
          <w:rFonts w:asciiTheme="majorHAnsi" w:hAnsiTheme="majorHAnsi" w:cstheme="majorHAnsi"/>
          <w:sz w:val="24"/>
          <w:szCs w:val="24"/>
        </w:rPr>
        <w:t>If a witness was on the stand at the time of a recess or adjournment, the party that called the witness shall ensure the witness is back on the stand and ready to proceed as soon as trial resumes.</w:t>
      </w:r>
    </w:p>
    <w:p w14:paraId="211BEBA2" w14:textId="77777777" w:rsidR="0007675F" w:rsidRPr="005A21F6" w:rsidRDefault="0007675F" w:rsidP="00AF1A5B">
      <w:pPr>
        <w:pStyle w:val="ListParagraph"/>
        <w:numPr>
          <w:ilvl w:val="0"/>
          <w:numId w:val="20"/>
        </w:numPr>
        <w:ind w:left="1080" w:right="86"/>
        <w:rPr>
          <w:rFonts w:asciiTheme="majorHAnsi" w:hAnsiTheme="majorHAnsi" w:cstheme="majorHAnsi"/>
          <w:sz w:val="24"/>
          <w:szCs w:val="24"/>
        </w:rPr>
      </w:pPr>
      <w:r w:rsidRPr="005A21F6">
        <w:rPr>
          <w:rFonts w:asciiTheme="majorHAnsi" w:hAnsiTheme="majorHAnsi" w:cstheme="majorHAnsi"/>
          <w:sz w:val="24"/>
          <w:szCs w:val="24"/>
        </w:rPr>
        <w:t>The parties must notify the Courtroom Deputy Clerk in advance if any party, counsel, or witness requires a reasonable accommodation based on a disability or other reason.</w:t>
      </w:r>
    </w:p>
    <w:p w14:paraId="472B72CE" w14:textId="77777777" w:rsidR="0007675F" w:rsidRPr="005A21F6" w:rsidRDefault="0007675F" w:rsidP="00AF1A5B">
      <w:pPr>
        <w:pStyle w:val="ListParagraph"/>
        <w:numPr>
          <w:ilvl w:val="0"/>
          <w:numId w:val="20"/>
        </w:numPr>
        <w:ind w:left="1080" w:right="86"/>
        <w:rPr>
          <w:rFonts w:asciiTheme="majorHAnsi" w:hAnsiTheme="majorHAnsi" w:cstheme="majorHAnsi"/>
          <w:sz w:val="24"/>
          <w:szCs w:val="24"/>
        </w:rPr>
      </w:pPr>
      <w:r w:rsidRPr="005A21F6">
        <w:rPr>
          <w:rFonts w:asciiTheme="majorHAnsi" w:hAnsiTheme="majorHAnsi" w:cstheme="majorHAnsi"/>
          <w:sz w:val="24"/>
          <w:szCs w:val="24"/>
        </w:rPr>
        <w:t>No presenting party may be without witnesses. If a party’s remaining witnesses are not immediately available, thereby causing an unreasonable delay, the Court may deem that party to have rested.</w:t>
      </w:r>
    </w:p>
    <w:p w14:paraId="68E01137" w14:textId="77777777" w:rsidR="0007675F" w:rsidRPr="005A21F6" w:rsidRDefault="0007675F" w:rsidP="00AF1A5B">
      <w:pPr>
        <w:pStyle w:val="ListParagraph"/>
        <w:numPr>
          <w:ilvl w:val="0"/>
          <w:numId w:val="20"/>
        </w:numPr>
        <w:ind w:left="1080" w:right="86"/>
        <w:rPr>
          <w:rFonts w:asciiTheme="majorHAnsi" w:hAnsiTheme="majorHAnsi" w:cstheme="majorHAnsi"/>
          <w:sz w:val="24"/>
          <w:szCs w:val="24"/>
        </w:rPr>
      </w:pPr>
      <w:r w:rsidRPr="005A21F6">
        <w:rPr>
          <w:rFonts w:asciiTheme="majorHAnsi" w:hAnsiTheme="majorHAnsi" w:cstheme="majorHAnsi"/>
          <w:sz w:val="24"/>
          <w:szCs w:val="24"/>
        </w:rPr>
        <w:lastRenderedPageBreak/>
        <w:t xml:space="preserve">The Court generally will accommodate witnesses by permitting them to be called out of sequence. Counsel should meet and confer in advance and make every effort to resolve the matter. </w:t>
      </w:r>
    </w:p>
    <w:p w14:paraId="770156A6" w14:textId="77777777" w:rsidR="0007675F" w:rsidRPr="005A21F6" w:rsidRDefault="0007675F" w:rsidP="00540C1B">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Exhibits</w:t>
      </w:r>
    </w:p>
    <w:p w14:paraId="09661F2F" w14:textId="77777777" w:rsidR="0007675F" w:rsidRPr="005A21F6"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Counsel must keep track of their exhibits and exhibit list, and record when each exhibit has been admitted into evidence.</w:t>
      </w:r>
    </w:p>
    <w:p w14:paraId="2DC711BC" w14:textId="77777777" w:rsidR="0007675F" w:rsidRPr="005A21F6"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 xml:space="preserve">Counsel </w:t>
      </w:r>
      <w:proofErr w:type="gramStart"/>
      <w:r w:rsidRPr="005A21F6">
        <w:rPr>
          <w:rFonts w:asciiTheme="majorHAnsi" w:hAnsiTheme="majorHAnsi" w:cstheme="majorHAnsi"/>
          <w:sz w:val="24"/>
          <w:szCs w:val="24"/>
        </w:rPr>
        <w:t>are</w:t>
      </w:r>
      <w:proofErr w:type="gramEnd"/>
      <w:r w:rsidRPr="005A21F6">
        <w:rPr>
          <w:rFonts w:asciiTheme="majorHAnsi" w:hAnsiTheme="majorHAnsi" w:cstheme="majorHAnsi"/>
          <w:sz w:val="24"/>
          <w:szCs w:val="24"/>
        </w:rPr>
        <w:t xml:space="preserve"> responsible for any exhibits they secure from the Courtroom Deputy Clerk and must return them before leaving the courtroom. </w:t>
      </w:r>
    </w:p>
    <w:p w14:paraId="490033F6" w14:textId="77777777" w:rsidR="0007675F" w:rsidRPr="005A21F6"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Any exhibit not previously marked must be accompanied by a request that it be marked for identification at the time of its first mention. Counsel must show a new exhibit to opposing counsel before the court session in which it is mentioned.</w:t>
      </w:r>
    </w:p>
    <w:p w14:paraId="27D635F7" w14:textId="77777777" w:rsidR="0007675F" w:rsidRPr="005A21F6"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Counsel must inform the Courtroom Deputy Clerk of any agreements reached regarding any proposed exhibits, as well as those exhibits that may be received into evidence without a motion to admit.</w:t>
      </w:r>
    </w:p>
    <w:p w14:paraId="5FE11726" w14:textId="77777777" w:rsidR="0007675F" w:rsidRPr="005A21F6"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When referring to an exhibit, counsel must refer to its exhibit number. Counsel should instruct their witnesses to do the same.</w:t>
      </w:r>
    </w:p>
    <w:p w14:paraId="4C095F09" w14:textId="77777777" w:rsidR="00F145F9"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Counsel should not ask witnesses to draw charts or diagrams or ask the Court’s permission for a witness to do so. All demonstrative aids must be prepared fully in advance of the day’s trial session.</w:t>
      </w:r>
    </w:p>
    <w:p w14:paraId="611B5F62" w14:textId="5BAB0C72" w:rsidR="00D64083" w:rsidRPr="00F145F9" w:rsidRDefault="00F25532" w:rsidP="00AF1A5B">
      <w:pPr>
        <w:widowControl w:val="0"/>
        <w:numPr>
          <w:ilvl w:val="0"/>
          <w:numId w:val="21"/>
        </w:numPr>
        <w:ind w:left="1080" w:right="86" w:hanging="360"/>
        <w:contextualSpacing/>
        <w:rPr>
          <w:rFonts w:asciiTheme="majorHAnsi" w:hAnsiTheme="majorHAnsi" w:cstheme="majorHAnsi"/>
          <w:sz w:val="24"/>
          <w:szCs w:val="24"/>
        </w:rPr>
      </w:pPr>
      <w:r w:rsidRPr="00F145F9">
        <w:rPr>
          <w:sz w:val="24"/>
          <w:szCs w:val="24"/>
        </w:rPr>
        <w:t xml:space="preserve">Counsel </w:t>
      </w:r>
      <w:proofErr w:type="gramStart"/>
      <w:r w:rsidRPr="00F145F9">
        <w:rPr>
          <w:sz w:val="24"/>
          <w:szCs w:val="24"/>
        </w:rPr>
        <w:t>are</w:t>
      </w:r>
      <w:proofErr w:type="gramEnd"/>
      <w:r w:rsidRPr="00F145F9">
        <w:rPr>
          <w:sz w:val="24"/>
          <w:szCs w:val="24"/>
        </w:rPr>
        <w:t xml:space="preserve"> required to seek to admit </w:t>
      </w:r>
      <w:r w:rsidR="00D31217" w:rsidRPr="00F145F9">
        <w:rPr>
          <w:sz w:val="24"/>
          <w:szCs w:val="24"/>
        </w:rPr>
        <w:t xml:space="preserve">any items of </w:t>
      </w:r>
      <w:r w:rsidRPr="00F145F9">
        <w:rPr>
          <w:sz w:val="24"/>
          <w:szCs w:val="24"/>
        </w:rPr>
        <w:t>evidence</w:t>
      </w:r>
      <w:r w:rsidR="00B271A6" w:rsidRPr="00F145F9">
        <w:rPr>
          <w:sz w:val="24"/>
          <w:szCs w:val="24"/>
        </w:rPr>
        <w:t xml:space="preserve"> whose admissibility has not yet been stipulated to</w:t>
      </w:r>
      <w:r w:rsidRPr="00F145F9">
        <w:rPr>
          <w:sz w:val="24"/>
          <w:szCs w:val="24"/>
        </w:rPr>
        <w:t xml:space="preserve"> while the witness authenticating the exhibit is on the stand, so that any issues or concerns that arise may be addressed immediately.</w:t>
      </w:r>
    </w:p>
    <w:p w14:paraId="54DA6454" w14:textId="176D8F33" w:rsidR="0007675F" w:rsidRPr="005A21F6" w:rsidRDefault="0007675F" w:rsidP="00455D39">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Depositions</w:t>
      </w:r>
    </w:p>
    <w:p w14:paraId="5947E060" w14:textId="77777777" w:rsidR="0007675F" w:rsidRPr="005A21F6" w:rsidRDefault="0007675F" w:rsidP="00AF1A5B">
      <w:pPr>
        <w:widowControl w:val="0"/>
        <w:numPr>
          <w:ilvl w:val="0"/>
          <w:numId w:val="22"/>
        </w:numPr>
        <w:ind w:left="1080" w:right="86"/>
        <w:contextualSpacing/>
        <w:rPr>
          <w:rFonts w:asciiTheme="majorHAnsi" w:hAnsiTheme="majorHAnsi" w:cstheme="majorHAnsi"/>
          <w:sz w:val="24"/>
          <w:szCs w:val="24"/>
        </w:rPr>
      </w:pPr>
      <w:r w:rsidRPr="005A21F6">
        <w:rPr>
          <w:rFonts w:asciiTheme="majorHAnsi" w:hAnsiTheme="majorHAnsi" w:cstheme="majorHAnsi"/>
          <w:sz w:val="24"/>
          <w:szCs w:val="24"/>
        </w:rPr>
        <w:t>In using deposition testimony of an adverse party for impeachment, counsel may adhere to either one of the following procedures:</w:t>
      </w:r>
    </w:p>
    <w:p w14:paraId="4CE89A6E" w14:textId="7131F2EF" w:rsidR="0007675F" w:rsidRPr="009D35DB" w:rsidRDefault="0007675F" w:rsidP="00AF1A5B">
      <w:pPr>
        <w:pStyle w:val="ListParagraph"/>
        <w:numPr>
          <w:ilvl w:val="1"/>
          <w:numId w:val="11"/>
        </w:numPr>
        <w:ind w:right="86"/>
        <w:rPr>
          <w:rFonts w:asciiTheme="majorHAnsi" w:hAnsiTheme="majorHAnsi" w:cstheme="majorHAnsi"/>
          <w:sz w:val="24"/>
          <w:szCs w:val="24"/>
        </w:rPr>
      </w:pPr>
      <w:r w:rsidRPr="005A21F6">
        <w:rPr>
          <w:rFonts w:asciiTheme="majorHAnsi" w:hAnsiTheme="majorHAnsi" w:cstheme="majorHAnsi"/>
          <w:sz w:val="24"/>
          <w:szCs w:val="24"/>
        </w:rPr>
        <w:t>If counsel wishes to read the questions and answers as</w:t>
      </w:r>
      <w:r w:rsidR="00B068E9">
        <w:rPr>
          <w:rFonts w:asciiTheme="majorHAnsi" w:hAnsiTheme="majorHAnsi" w:cstheme="majorHAnsi"/>
          <w:sz w:val="24"/>
          <w:szCs w:val="24"/>
        </w:rPr>
        <w:t xml:space="preserve"> </w:t>
      </w:r>
      <w:r w:rsidRPr="009D35DB">
        <w:rPr>
          <w:rFonts w:asciiTheme="majorHAnsi" w:hAnsiTheme="majorHAnsi" w:cstheme="majorHAnsi"/>
          <w:sz w:val="24"/>
          <w:szCs w:val="24"/>
        </w:rPr>
        <w:t xml:space="preserve">alleged impeachment and ask the witness no further questions on that subject, counsel shall first state the page and line where the reading begins and the page and line where the reading </w:t>
      </w:r>
      <w:r w:rsidRPr="009D35DB">
        <w:rPr>
          <w:rFonts w:asciiTheme="majorHAnsi" w:hAnsiTheme="majorHAnsi" w:cstheme="majorHAnsi"/>
          <w:sz w:val="24"/>
          <w:szCs w:val="24"/>
        </w:rPr>
        <w:lastRenderedPageBreak/>
        <w:t>ends and allow time for any objection. Counsel may then read the portions of the deposition into the record.</w:t>
      </w:r>
    </w:p>
    <w:p w14:paraId="53C6DDFF" w14:textId="3F025762" w:rsidR="0007675F" w:rsidRPr="00A72841" w:rsidRDefault="0007675F" w:rsidP="00AF1A5B">
      <w:pPr>
        <w:pStyle w:val="ListParagraph"/>
        <w:numPr>
          <w:ilvl w:val="1"/>
          <w:numId w:val="11"/>
        </w:numPr>
        <w:ind w:right="86"/>
        <w:rPr>
          <w:rFonts w:asciiTheme="majorHAnsi" w:hAnsiTheme="majorHAnsi" w:cstheme="majorHAnsi"/>
          <w:i/>
          <w:iCs/>
          <w:sz w:val="24"/>
          <w:szCs w:val="24"/>
        </w:rPr>
      </w:pPr>
      <w:r w:rsidRPr="005A21F6">
        <w:rPr>
          <w:rFonts w:asciiTheme="majorHAnsi" w:hAnsiTheme="majorHAnsi" w:cstheme="majorHAnsi"/>
          <w:sz w:val="24"/>
          <w:szCs w:val="24"/>
        </w:rPr>
        <w:t xml:space="preserve">If counsel wishes to ask the witness further questions on the </w:t>
      </w:r>
      <w:r w:rsidRPr="009D35DB">
        <w:rPr>
          <w:rFonts w:asciiTheme="majorHAnsi" w:hAnsiTheme="majorHAnsi" w:cstheme="majorHAnsi"/>
          <w:sz w:val="24"/>
          <w:szCs w:val="24"/>
        </w:rPr>
        <w:t xml:space="preserve">subject matter, the deposition shall be placed in front of the witness and the witness told to read the relevant pages and lines silently. Then, counsel either may ask the witness further questions on the matter and thereafter read the quotations or read the quotations and thereafter ask further questions. </w:t>
      </w:r>
      <w:r w:rsidRPr="00A72841">
        <w:rPr>
          <w:rFonts w:asciiTheme="majorHAnsi" w:hAnsiTheme="majorHAnsi" w:cstheme="majorHAnsi"/>
          <w:i/>
          <w:iCs/>
          <w:sz w:val="24"/>
          <w:szCs w:val="24"/>
        </w:rPr>
        <w:t>Counsel should have available for the Court and the witness extra copies of the deposition transcript for this purpose.</w:t>
      </w:r>
    </w:p>
    <w:p w14:paraId="51DC47E3" w14:textId="373E5EF2" w:rsidR="00C878BE" w:rsidRPr="000500CD" w:rsidRDefault="0007675F" w:rsidP="00C878BE">
      <w:pPr>
        <w:pStyle w:val="ListParagraph"/>
        <w:numPr>
          <w:ilvl w:val="0"/>
          <w:numId w:val="22"/>
        </w:numPr>
        <w:ind w:left="1080" w:right="86"/>
        <w:rPr>
          <w:rFonts w:asciiTheme="majorHAnsi" w:hAnsiTheme="majorHAnsi" w:cstheme="majorHAnsi"/>
          <w:sz w:val="24"/>
          <w:szCs w:val="24"/>
        </w:rPr>
      </w:pPr>
      <w:r w:rsidRPr="005A21F6">
        <w:rPr>
          <w:rFonts w:asciiTheme="majorHAnsi" w:hAnsiTheme="majorHAnsi" w:cstheme="majorHAnsi"/>
          <w:sz w:val="24"/>
          <w:szCs w:val="24"/>
        </w:rPr>
        <w:t>Where a witness is absent and the witness’s testimony is to be offered by deposition, counsel may: (1) have an individual sit on the witness stand and read the testimony of the witness while the examining lawyer asks the questions; or (2) have counsel read both the questions and the answers.</w:t>
      </w:r>
    </w:p>
    <w:p w14:paraId="0AF6DEE7" w14:textId="77777777" w:rsidR="0007675F" w:rsidRPr="005A21F6" w:rsidRDefault="0007675F" w:rsidP="000500CD">
      <w:pPr>
        <w:pStyle w:val="Heading2"/>
        <w:keepNext/>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Using Numerous Answers to Interrogatories and Requests for Admission</w:t>
      </w:r>
    </w:p>
    <w:p w14:paraId="738C88EB" w14:textId="0378A673" w:rsidR="00F145F9" w:rsidRDefault="0007675F" w:rsidP="00AF1A5B">
      <w:pPr>
        <w:ind w:right="86" w:firstLine="360"/>
        <w:contextualSpacing/>
        <w:rPr>
          <w:rFonts w:asciiTheme="majorHAnsi" w:hAnsiTheme="majorHAnsi" w:cstheme="majorHAnsi"/>
          <w:i/>
          <w:iCs/>
          <w:sz w:val="24"/>
          <w:szCs w:val="24"/>
        </w:rPr>
      </w:pPr>
      <w:r w:rsidRPr="005A21F6">
        <w:rPr>
          <w:rFonts w:asciiTheme="majorHAnsi" w:hAnsiTheme="majorHAnsi" w:cstheme="majorHAnsi"/>
          <w:sz w:val="24"/>
          <w:szCs w:val="24"/>
        </w:rPr>
        <w:t xml:space="preserve">Whenever counsel expects to offer a group of answers to interrogatories or requests for admissions extracted from one or more lengthy discovery responses, counsel should prepare a new document listing each question and answer and identifying the document from which it has been extracted. </w:t>
      </w:r>
      <w:r w:rsidRPr="00A72841">
        <w:rPr>
          <w:rFonts w:asciiTheme="majorHAnsi" w:hAnsiTheme="majorHAnsi" w:cstheme="majorHAnsi"/>
          <w:i/>
          <w:iCs/>
          <w:sz w:val="24"/>
          <w:szCs w:val="24"/>
        </w:rPr>
        <w:t xml:space="preserve">Copies of this new document </w:t>
      </w:r>
      <w:r w:rsidR="00102E63">
        <w:rPr>
          <w:rFonts w:asciiTheme="majorHAnsi" w:hAnsiTheme="majorHAnsi" w:cstheme="majorHAnsi"/>
          <w:i/>
          <w:iCs/>
          <w:sz w:val="24"/>
          <w:szCs w:val="24"/>
        </w:rPr>
        <w:t>must</w:t>
      </w:r>
      <w:r w:rsidR="00102E63" w:rsidRPr="00A72841">
        <w:rPr>
          <w:rFonts w:asciiTheme="majorHAnsi" w:hAnsiTheme="majorHAnsi" w:cstheme="majorHAnsi"/>
          <w:i/>
          <w:iCs/>
          <w:sz w:val="24"/>
          <w:szCs w:val="24"/>
        </w:rPr>
        <w:t xml:space="preserve"> </w:t>
      </w:r>
      <w:r w:rsidRPr="00A72841">
        <w:rPr>
          <w:rFonts w:asciiTheme="majorHAnsi" w:hAnsiTheme="majorHAnsi" w:cstheme="majorHAnsi"/>
          <w:i/>
          <w:iCs/>
          <w:sz w:val="24"/>
          <w:szCs w:val="24"/>
        </w:rPr>
        <w:t xml:space="preserve">be </w:t>
      </w:r>
      <w:r w:rsidR="00102E63">
        <w:rPr>
          <w:rFonts w:asciiTheme="majorHAnsi" w:hAnsiTheme="majorHAnsi" w:cstheme="majorHAnsi"/>
          <w:i/>
          <w:iCs/>
          <w:sz w:val="24"/>
          <w:szCs w:val="24"/>
        </w:rPr>
        <w:t>provided</w:t>
      </w:r>
      <w:r w:rsidR="00102E63" w:rsidRPr="00A72841">
        <w:rPr>
          <w:rFonts w:asciiTheme="majorHAnsi" w:hAnsiTheme="majorHAnsi" w:cstheme="majorHAnsi"/>
          <w:i/>
          <w:iCs/>
          <w:sz w:val="24"/>
          <w:szCs w:val="24"/>
        </w:rPr>
        <w:t xml:space="preserve"> </w:t>
      </w:r>
      <w:r w:rsidRPr="00A72841">
        <w:rPr>
          <w:rFonts w:asciiTheme="majorHAnsi" w:hAnsiTheme="majorHAnsi" w:cstheme="majorHAnsi"/>
          <w:i/>
          <w:iCs/>
          <w:sz w:val="24"/>
          <w:szCs w:val="24"/>
        </w:rPr>
        <w:t>to the Court and the opposing party.</w:t>
      </w:r>
    </w:p>
    <w:p w14:paraId="0234C20C" w14:textId="77777777" w:rsidR="0007675F" w:rsidRPr="005A21F6" w:rsidRDefault="0007675F" w:rsidP="00455D39">
      <w:pPr>
        <w:pStyle w:val="Heading2"/>
        <w:numPr>
          <w:ilvl w:val="0"/>
          <w:numId w:val="30"/>
        </w:numPr>
        <w:ind w:right="86"/>
        <w:rPr>
          <w:rFonts w:asciiTheme="majorHAnsi" w:hAnsiTheme="majorHAnsi" w:cstheme="majorHAnsi"/>
          <w:sz w:val="24"/>
          <w:szCs w:val="24"/>
        </w:rPr>
      </w:pPr>
      <w:bookmarkStart w:id="3" w:name="_Hlk64030557"/>
      <w:r w:rsidRPr="005A21F6">
        <w:rPr>
          <w:rFonts w:asciiTheme="majorHAnsi" w:hAnsiTheme="majorHAnsi" w:cstheme="majorHAnsi"/>
          <w:sz w:val="24"/>
          <w:szCs w:val="24"/>
        </w:rPr>
        <w:t>Advance Notice of Unusual or Difficult Issues</w:t>
      </w:r>
    </w:p>
    <w:bookmarkEnd w:id="3"/>
    <w:p w14:paraId="3D04F6EA" w14:textId="77777777" w:rsidR="0007675F" w:rsidRPr="005A21F6" w:rsidRDefault="0007675F"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If any party anticipates that a difficult question of law or evidence will necessitate legal argument requiring research or briefing, that party </w:t>
      </w:r>
      <w:r w:rsidRPr="005A21F6">
        <w:rPr>
          <w:rFonts w:asciiTheme="majorHAnsi" w:hAnsiTheme="majorHAnsi" w:cstheme="majorHAnsi"/>
          <w:bCs/>
          <w:sz w:val="24"/>
          <w:szCs w:val="24"/>
          <w:u w:val="single"/>
        </w:rPr>
        <w:t>must</w:t>
      </w:r>
      <w:r w:rsidRPr="005A21F6">
        <w:rPr>
          <w:rFonts w:asciiTheme="majorHAnsi" w:hAnsiTheme="majorHAnsi" w:cstheme="majorHAnsi"/>
          <w:bCs/>
          <w:sz w:val="24"/>
          <w:szCs w:val="24"/>
        </w:rPr>
        <w:t xml:space="preserve"> </w:t>
      </w:r>
      <w:r w:rsidRPr="005A21F6">
        <w:rPr>
          <w:rFonts w:asciiTheme="majorHAnsi" w:hAnsiTheme="majorHAnsi" w:cstheme="majorHAnsi"/>
          <w:sz w:val="24"/>
          <w:szCs w:val="24"/>
        </w:rPr>
        <w:t>give the Court advance notice. The parties must notify the Courtroom Deputy Clerk immediately of any unexpected legal issue that could not have been foreseen and addressed in advance. To the extent such issue needs to be addressed outside the jury’s presence, the relevant party must inform the Courtroom Deputy Clerk before jurors are excused for the day to minimize the time jurors are kept waiting. The Court expects all parties to work diligently to minimize delays and avoid keeping jurors waiting.</w:t>
      </w:r>
    </w:p>
    <w:p w14:paraId="331FA92A" w14:textId="77777777" w:rsidR="0007675F" w:rsidRPr="005A21F6" w:rsidRDefault="0007675F" w:rsidP="00DF3680">
      <w:pPr>
        <w:pStyle w:val="Heading2"/>
        <w:keepNext/>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lastRenderedPageBreak/>
        <w:t>Continuances of Pretrial and Trial Dates</w:t>
      </w:r>
    </w:p>
    <w:p w14:paraId="2C31ED52" w14:textId="77777777" w:rsidR="00B90460" w:rsidRDefault="0007675F"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Court has a strong interest in keeping scheduled dates certain</w:t>
      </w:r>
      <w:r w:rsidR="00671F68">
        <w:rPr>
          <w:rFonts w:asciiTheme="majorHAnsi" w:hAnsiTheme="majorHAnsi" w:cstheme="majorHAnsi"/>
          <w:sz w:val="24"/>
          <w:szCs w:val="24"/>
        </w:rPr>
        <w:t>. Accordingly, pretrial and trial dates set by the Court are firm, and</w:t>
      </w:r>
      <w:r w:rsidR="00DC713E">
        <w:rPr>
          <w:rFonts w:asciiTheme="majorHAnsi" w:hAnsiTheme="majorHAnsi" w:cstheme="majorHAnsi"/>
          <w:sz w:val="24"/>
          <w:szCs w:val="24"/>
        </w:rPr>
        <w:t xml:space="preserve"> </w:t>
      </w:r>
      <w:r w:rsidRPr="005A21F6">
        <w:rPr>
          <w:rFonts w:asciiTheme="majorHAnsi" w:hAnsiTheme="majorHAnsi" w:cstheme="majorHAnsi"/>
          <w:sz w:val="24"/>
          <w:szCs w:val="24"/>
        </w:rPr>
        <w:t xml:space="preserve">rarely will be changed. </w:t>
      </w:r>
      <w:r w:rsidR="00DC713E">
        <w:rPr>
          <w:rFonts w:asciiTheme="majorHAnsi" w:hAnsiTheme="majorHAnsi" w:cstheme="majorHAnsi"/>
          <w:sz w:val="24"/>
          <w:szCs w:val="24"/>
        </w:rPr>
        <w:t>Any r</w:t>
      </w:r>
      <w:r w:rsidR="00DC713E" w:rsidRPr="005A21F6">
        <w:rPr>
          <w:rFonts w:asciiTheme="majorHAnsi" w:hAnsiTheme="majorHAnsi" w:cstheme="majorHAnsi"/>
          <w:sz w:val="24"/>
          <w:szCs w:val="24"/>
        </w:rPr>
        <w:t>equest for continuance of pretrial and</w:t>
      </w:r>
      <w:r w:rsidR="00DC713E">
        <w:rPr>
          <w:rFonts w:asciiTheme="majorHAnsi" w:hAnsiTheme="majorHAnsi" w:cstheme="majorHAnsi"/>
          <w:sz w:val="24"/>
          <w:szCs w:val="24"/>
        </w:rPr>
        <w:t>/or</w:t>
      </w:r>
      <w:r w:rsidR="00DC713E" w:rsidRPr="005A21F6">
        <w:rPr>
          <w:rFonts w:asciiTheme="majorHAnsi" w:hAnsiTheme="majorHAnsi" w:cstheme="majorHAnsi"/>
          <w:sz w:val="24"/>
          <w:szCs w:val="24"/>
        </w:rPr>
        <w:t xml:space="preserve"> trial dates must be by motion, stipulation, or application, and </w:t>
      </w:r>
      <w:r w:rsidRPr="005A21F6">
        <w:rPr>
          <w:rFonts w:asciiTheme="majorHAnsi" w:hAnsiTheme="majorHAnsi" w:cstheme="majorHAnsi"/>
          <w:sz w:val="24"/>
          <w:szCs w:val="24"/>
        </w:rPr>
        <w:t xml:space="preserve">must be supported by a </w:t>
      </w:r>
      <w:r w:rsidR="00E57E73" w:rsidRPr="005A21F6">
        <w:rPr>
          <w:rFonts w:asciiTheme="majorHAnsi" w:hAnsiTheme="majorHAnsi" w:cstheme="majorHAnsi"/>
          <w:sz w:val="24"/>
          <w:szCs w:val="24"/>
        </w:rPr>
        <w:t>declaration setting forth the reasons for the requested relief.</w:t>
      </w:r>
      <w:r w:rsidR="00E57E73">
        <w:rPr>
          <w:rFonts w:asciiTheme="majorHAnsi" w:hAnsiTheme="majorHAnsi" w:cstheme="majorHAnsi"/>
          <w:sz w:val="24"/>
          <w:szCs w:val="24"/>
        </w:rPr>
        <w:t xml:space="preserve"> The declaration must contain a </w:t>
      </w:r>
      <w:r w:rsidR="0017479C">
        <w:rPr>
          <w:rFonts w:asciiTheme="majorHAnsi" w:hAnsiTheme="majorHAnsi" w:cstheme="majorHAnsi"/>
          <w:sz w:val="24"/>
          <w:szCs w:val="24"/>
        </w:rPr>
        <w:t xml:space="preserve">highly </w:t>
      </w:r>
      <w:r w:rsidRPr="005A21F6">
        <w:rPr>
          <w:rFonts w:asciiTheme="majorHAnsi" w:hAnsiTheme="majorHAnsi" w:cstheme="majorHAnsi"/>
          <w:sz w:val="24"/>
          <w:szCs w:val="24"/>
          <w:u w:val="single"/>
        </w:rPr>
        <w:t>detailed</w:t>
      </w:r>
      <w:r w:rsidRPr="005A21F6">
        <w:rPr>
          <w:rFonts w:asciiTheme="majorHAnsi" w:hAnsiTheme="majorHAnsi" w:cstheme="majorHAnsi"/>
          <w:sz w:val="24"/>
          <w:szCs w:val="24"/>
        </w:rPr>
        <w:t xml:space="preserve"> factual showing of good cause and due diligence demonstrating the necessity for the continuance and a description of the parties’ efforts, dating back to the filing of the complaint, of the steps they have taken to advance the litigation. This detailed showing must demonstrate that the work still to be performed reasonably could not have been accomplished within the applicable deadlines. General statements are insufficient to establish good cause. </w:t>
      </w:r>
      <w:r w:rsidR="0038784E" w:rsidRPr="005A21F6">
        <w:rPr>
          <w:rFonts w:asciiTheme="majorHAnsi" w:hAnsiTheme="majorHAnsi" w:cstheme="majorHAnsi"/>
          <w:sz w:val="24"/>
          <w:szCs w:val="24"/>
        </w:rPr>
        <w:t xml:space="preserve">The declaration should </w:t>
      </w:r>
      <w:r w:rsidR="0038784E">
        <w:rPr>
          <w:rFonts w:asciiTheme="majorHAnsi" w:hAnsiTheme="majorHAnsi" w:cstheme="majorHAnsi"/>
          <w:sz w:val="24"/>
          <w:szCs w:val="24"/>
        </w:rPr>
        <w:t xml:space="preserve">also </w:t>
      </w:r>
      <w:r w:rsidR="0038784E" w:rsidRPr="005A21F6">
        <w:rPr>
          <w:rFonts w:asciiTheme="majorHAnsi" w:hAnsiTheme="majorHAnsi" w:cstheme="majorHAnsi"/>
          <w:sz w:val="24"/>
          <w:szCs w:val="24"/>
        </w:rPr>
        <w:t xml:space="preserve">include whether any previous requests for continuances have been made and whether these requests were granted or denied by the Court. </w:t>
      </w:r>
    </w:p>
    <w:p w14:paraId="6399A474" w14:textId="126A2674" w:rsidR="0007675F" w:rsidRDefault="0038784E" w:rsidP="00905398">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Stipulations extending dates set by the Court are not effective unless approved by the Court</w:t>
      </w:r>
      <w:r>
        <w:rPr>
          <w:rFonts w:asciiTheme="majorHAnsi" w:hAnsiTheme="majorHAnsi" w:cstheme="majorHAnsi"/>
          <w:sz w:val="24"/>
          <w:szCs w:val="24"/>
        </w:rPr>
        <w:t xml:space="preserve">, and without </w:t>
      </w:r>
      <w:r w:rsidR="0007675F" w:rsidRPr="005A21F6">
        <w:rPr>
          <w:rFonts w:asciiTheme="majorHAnsi" w:hAnsiTheme="majorHAnsi" w:cstheme="majorHAnsi"/>
          <w:sz w:val="24"/>
          <w:szCs w:val="24"/>
        </w:rPr>
        <w:t xml:space="preserve">compelling factual support and </w:t>
      </w:r>
      <w:r>
        <w:rPr>
          <w:rFonts w:asciiTheme="majorHAnsi" w:hAnsiTheme="majorHAnsi" w:cstheme="majorHAnsi"/>
          <w:sz w:val="24"/>
          <w:szCs w:val="24"/>
        </w:rPr>
        <w:t xml:space="preserve">a </w:t>
      </w:r>
      <w:r w:rsidR="0007675F" w:rsidRPr="005A21F6">
        <w:rPr>
          <w:rFonts w:asciiTheme="majorHAnsi" w:hAnsiTheme="majorHAnsi" w:cstheme="majorHAnsi"/>
          <w:sz w:val="24"/>
          <w:szCs w:val="24"/>
        </w:rPr>
        <w:t xml:space="preserve">showing of due diligence, stipulations continuing dates set by the Court will be denied. </w:t>
      </w:r>
    </w:p>
    <w:p w14:paraId="77CF4E93" w14:textId="77777777" w:rsidR="0034655E" w:rsidRDefault="0034655E" w:rsidP="00905398">
      <w:pPr>
        <w:ind w:right="86" w:firstLine="360"/>
        <w:contextualSpacing/>
        <w:rPr>
          <w:rFonts w:asciiTheme="majorHAnsi" w:hAnsiTheme="majorHAnsi" w:cstheme="majorHAnsi"/>
          <w:sz w:val="24"/>
          <w:szCs w:val="24"/>
        </w:rPr>
      </w:pPr>
    </w:p>
    <w:p w14:paraId="327C888B" w14:textId="77777777" w:rsidR="0055318B" w:rsidRDefault="0055318B" w:rsidP="00905398">
      <w:pPr>
        <w:ind w:right="86" w:firstLine="360"/>
        <w:contextualSpacing/>
        <w:rPr>
          <w:rFonts w:asciiTheme="majorHAnsi" w:hAnsiTheme="majorHAnsi" w:cstheme="majorHAnsi"/>
          <w:sz w:val="24"/>
          <w:szCs w:val="24"/>
        </w:rPr>
      </w:pPr>
    </w:p>
    <w:p w14:paraId="1846DD52" w14:textId="77777777" w:rsidR="0007675F" w:rsidRPr="005A21F6" w:rsidRDefault="0007675F" w:rsidP="0007675F">
      <w:pPr>
        <w:ind w:right="86"/>
        <w:rPr>
          <w:rFonts w:asciiTheme="majorHAnsi" w:hAnsiTheme="majorHAnsi" w:cstheme="majorHAnsi"/>
          <w:sz w:val="24"/>
          <w:szCs w:val="24"/>
        </w:rPr>
      </w:pPr>
      <w:r w:rsidRPr="005A21F6">
        <w:rPr>
          <w:rFonts w:asciiTheme="majorHAnsi" w:hAnsiTheme="majorHAnsi" w:cstheme="majorHAnsi"/>
          <w:sz w:val="24"/>
          <w:szCs w:val="24"/>
        </w:rPr>
        <w:tab/>
        <w:t>IT IS SO ORDERED.</w:t>
      </w:r>
      <w:r w:rsidRPr="005A21F6">
        <w:rPr>
          <w:rFonts w:asciiTheme="majorHAnsi" w:hAnsiTheme="majorHAnsi" w:cstheme="majorHAnsi"/>
          <w:sz w:val="24"/>
          <w:szCs w:val="24"/>
        </w:rPr>
        <w:tab/>
      </w:r>
    </w:p>
    <w:p w14:paraId="1BFB3F66" w14:textId="77777777" w:rsidR="001C4F7F" w:rsidRPr="005A21F6" w:rsidRDefault="001C4F7F" w:rsidP="001C4F7F">
      <w:pPr>
        <w:rPr>
          <w:rFonts w:asciiTheme="majorHAnsi" w:hAnsiTheme="majorHAnsi" w:cs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655"/>
      </w:tblGrid>
      <w:tr w:rsidR="00BF1384" w:rsidRPr="005A21F6" w14:paraId="3490A92E" w14:textId="77777777" w:rsidTr="0FD94FC9">
        <w:tc>
          <w:tcPr>
            <w:tcW w:w="3055" w:type="dxa"/>
          </w:tcPr>
          <w:p w14:paraId="085F0556" w14:textId="2F37DFF8" w:rsidR="00BF1384" w:rsidRPr="005A21F6" w:rsidRDefault="00BF1384" w:rsidP="0FD94FC9">
            <w:pPr>
              <w:rPr>
                <w:rFonts w:asciiTheme="majorHAnsi" w:hAnsiTheme="majorHAnsi" w:cstheme="majorBidi"/>
                <w:sz w:val="24"/>
                <w:szCs w:val="24"/>
              </w:rPr>
            </w:pPr>
            <w:r w:rsidRPr="0FD94FC9">
              <w:rPr>
                <w:rFonts w:asciiTheme="majorHAnsi" w:hAnsiTheme="majorHAnsi" w:cstheme="majorBidi"/>
                <w:sz w:val="24"/>
                <w:szCs w:val="24"/>
              </w:rPr>
              <w:t>Dated</w:t>
            </w:r>
            <w:r w:rsidRPr="00F309BD">
              <w:rPr>
                <w:rFonts w:asciiTheme="majorHAnsi" w:hAnsiTheme="majorHAnsi" w:cstheme="majorBidi"/>
                <w:sz w:val="24"/>
                <w:szCs w:val="24"/>
              </w:rPr>
              <w:t>:</w:t>
            </w:r>
            <w:r w:rsidR="0055318B" w:rsidRPr="00F309BD">
              <w:rPr>
                <w:rFonts w:asciiTheme="majorHAnsi" w:hAnsiTheme="majorHAnsi" w:cstheme="majorBidi"/>
                <w:sz w:val="24"/>
                <w:szCs w:val="24"/>
              </w:rPr>
              <w:t xml:space="preserve"> </w:t>
            </w:r>
          </w:p>
        </w:tc>
        <w:tc>
          <w:tcPr>
            <w:tcW w:w="6655" w:type="dxa"/>
          </w:tcPr>
          <w:p w14:paraId="405C6B64" w14:textId="77777777" w:rsidR="00BF1384" w:rsidRPr="005A21F6" w:rsidRDefault="00BF1384" w:rsidP="00CB376F">
            <w:pPr>
              <w:jc w:val="center"/>
              <w:rPr>
                <w:rFonts w:asciiTheme="majorHAnsi" w:hAnsiTheme="majorHAnsi" w:cstheme="majorHAnsi"/>
                <w:sz w:val="24"/>
                <w:szCs w:val="24"/>
              </w:rPr>
            </w:pPr>
            <w:r w:rsidRPr="005A21F6">
              <w:rPr>
                <w:rFonts w:asciiTheme="majorHAnsi" w:hAnsiTheme="majorHAnsi" w:cstheme="majorHAnsi"/>
                <w:sz w:val="24"/>
                <w:szCs w:val="24"/>
              </w:rPr>
              <w:t>___________________________________</w:t>
            </w:r>
          </w:p>
        </w:tc>
      </w:tr>
      <w:tr w:rsidR="00BF1384" w:rsidRPr="005A21F6" w14:paraId="31493D00" w14:textId="77777777" w:rsidTr="0FD94FC9">
        <w:tc>
          <w:tcPr>
            <w:tcW w:w="3055" w:type="dxa"/>
          </w:tcPr>
          <w:p w14:paraId="2CB718FD" w14:textId="77777777" w:rsidR="00BF1384" w:rsidRPr="005A21F6" w:rsidRDefault="00BF1384" w:rsidP="00CB376F">
            <w:pPr>
              <w:rPr>
                <w:rFonts w:asciiTheme="majorHAnsi" w:hAnsiTheme="majorHAnsi" w:cstheme="majorHAnsi"/>
                <w:sz w:val="24"/>
                <w:szCs w:val="24"/>
              </w:rPr>
            </w:pPr>
          </w:p>
        </w:tc>
        <w:tc>
          <w:tcPr>
            <w:tcW w:w="6655" w:type="dxa"/>
          </w:tcPr>
          <w:p w14:paraId="07465C22" w14:textId="4BFF5BBF" w:rsidR="00BF1384" w:rsidRPr="005A21F6" w:rsidRDefault="00DF3680" w:rsidP="00CB376F">
            <w:pPr>
              <w:tabs>
                <w:tab w:val="left" w:pos="4860"/>
              </w:tabs>
              <w:jc w:val="center"/>
              <w:rPr>
                <w:rFonts w:asciiTheme="majorHAnsi" w:hAnsiTheme="majorHAnsi" w:cstheme="majorHAnsi"/>
                <w:sz w:val="24"/>
                <w:szCs w:val="24"/>
              </w:rPr>
            </w:pPr>
            <w:r>
              <w:rPr>
                <w:rFonts w:asciiTheme="majorHAnsi" w:hAnsiTheme="majorHAnsi" w:cstheme="majorHAnsi"/>
                <w:sz w:val="24"/>
                <w:szCs w:val="24"/>
              </w:rPr>
              <w:t xml:space="preserve">HON. </w:t>
            </w:r>
            <w:r w:rsidR="0055318B">
              <w:rPr>
                <w:rFonts w:asciiTheme="majorHAnsi" w:hAnsiTheme="majorHAnsi" w:cstheme="majorHAnsi"/>
                <w:sz w:val="24"/>
                <w:szCs w:val="24"/>
              </w:rPr>
              <w:t>MICHELLE W</w:t>
            </w:r>
            <w:r>
              <w:rPr>
                <w:rFonts w:asciiTheme="majorHAnsi" w:hAnsiTheme="majorHAnsi" w:cstheme="majorHAnsi"/>
                <w:sz w:val="24"/>
                <w:szCs w:val="24"/>
              </w:rPr>
              <w:t>ILLIAMS</w:t>
            </w:r>
            <w:r w:rsidR="0055318B">
              <w:rPr>
                <w:rFonts w:asciiTheme="majorHAnsi" w:hAnsiTheme="majorHAnsi" w:cstheme="majorHAnsi"/>
                <w:sz w:val="24"/>
                <w:szCs w:val="24"/>
              </w:rPr>
              <w:t xml:space="preserve"> COURT</w:t>
            </w:r>
          </w:p>
        </w:tc>
      </w:tr>
      <w:tr w:rsidR="00BF1384" w:rsidRPr="005A21F6" w14:paraId="578690BB" w14:textId="77777777" w:rsidTr="0FD94FC9">
        <w:tc>
          <w:tcPr>
            <w:tcW w:w="3055" w:type="dxa"/>
          </w:tcPr>
          <w:p w14:paraId="61B5E8C3" w14:textId="77777777" w:rsidR="00BF1384" w:rsidRPr="005A21F6" w:rsidRDefault="00BF1384" w:rsidP="00CB376F">
            <w:pPr>
              <w:rPr>
                <w:rFonts w:asciiTheme="majorHAnsi" w:hAnsiTheme="majorHAnsi" w:cstheme="majorHAnsi"/>
                <w:sz w:val="24"/>
                <w:szCs w:val="24"/>
              </w:rPr>
            </w:pPr>
          </w:p>
        </w:tc>
        <w:tc>
          <w:tcPr>
            <w:tcW w:w="6655" w:type="dxa"/>
          </w:tcPr>
          <w:p w14:paraId="1AAF70C9" w14:textId="77777777" w:rsidR="00BF1384" w:rsidRPr="005A21F6" w:rsidRDefault="00BF1384" w:rsidP="00CB376F">
            <w:pPr>
              <w:tabs>
                <w:tab w:val="left" w:pos="4860"/>
              </w:tabs>
              <w:jc w:val="center"/>
              <w:rPr>
                <w:rFonts w:asciiTheme="majorHAnsi" w:hAnsiTheme="majorHAnsi" w:cstheme="majorHAnsi"/>
                <w:sz w:val="24"/>
                <w:szCs w:val="24"/>
              </w:rPr>
            </w:pPr>
            <w:r w:rsidRPr="005A21F6">
              <w:rPr>
                <w:rFonts w:asciiTheme="majorHAnsi" w:hAnsiTheme="majorHAnsi" w:cstheme="majorHAnsi"/>
                <w:sz w:val="24"/>
                <w:szCs w:val="24"/>
              </w:rPr>
              <w:t>United States District Judge</w:t>
            </w:r>
          </w:p>
        </w:tc>
      </w:tr>
    </w:tbl>
    <w:p w14:paraId="52657E67" w14:textId="055DCA85" w:rsidR="00DA69C9" w:rsidRPr="00F145F9" w:rsidRDefault="00DA69C9" w:rsidP="00F145F9">
      <w:pPr>
        <w:spacing w:line="240" w:lineRule="auto"/>
        <w:rPr>
          <w:rFonts w:asciiTheme="majorHAnsi" w:hAnsiTheme="majorHAnsi" w:cstheme="majorHAnsi"/>
          <w:sz w:val="2"/>
          <w:szCs w:val="2"/>
        </w:rPr>
      </w:pPr>
    </w:p>
    <w:sectPr w:rsidR="00DA69C9" w:rsidRPr="00F145F9" w:rsidSect="000B164F">
      <w:headerReference w:type="default" r:id="rId13"/>
      <w:footerReference w:type="default" r:id="rId14"/>
      <w:footnotePr>
        <w:numRestart w:val="eachSect"/>
      </w:footnotePr>
      <w:pgSz w:w="12240" w:h="15840" w:code="1"/>
      <w:pgMar w:top="-1170" w:right="990" w:bottom="-1080" w:left="1530" w:header="432" w:footer="36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4D1A" w14:textId="77777777" w:rsidR="00A00AE4" w:rsidRDefault="00A00AE4" w:rsidP="001C5C99">
      <w:r>
        <w:separator/>
      </w:r>
    </w:p>
    <w:p w14:paraId="12FA95F8" w14:textId="77777777" w:rsidR="00A00AE4" w:rsidRDefault="00A00AE4" w:rsidP="001C5C99"/>
    <w:p w14:paraId="3258156C" w14:textId="77777777" w:rsidR="00A00AE4" w:rsidRDefault="00A00AE4" w:rsidP="001C5C99"/>
    <w:p w14:paraId="783AB143" w14:textId="77777777" w:rsidR="00A00AE4" w:rsidRDefault="00A00AE4" w:rsidP="001C5C99"/>
    <w:p w14:paraId="7EAF6028" w14:textId="77777777" w:rsidR="00A00AE4" w:rsidRDefault="00A00AE4" w:rsidP="001C5C99"/>
    <w:p w14:paraId="2908D272" w14:textId="77777777" w:rsidR="00A00AE4" w:rsidRDefault="00A00AE4" w:rsidP="001C5C99"/>
    <w:p w14:paraId="527E3941" w14:textId="77777777" w:rsidR="00A00AE4" w:rsidRDefault="00A00AE4" w:rsidP="001C5C99"/>
    <w:p w14:paraId="4F674449" w14:textId="77777777" w:rsidR="00A00AE4" w:rsidRDefault="00A00AE4" w:rsidP="001C5C99"/>
    <w:p w14:paraId="47B37DE9" w14:textId="77777777" w:rsidR="00A00AE4" w:rsidRDefault="00A00AE4" w:rsidP="001C5C99"/>
    <w:p w14:paraId="4BF221DF" w14:textId="77777777" w:rsidR="00A00AE4" w:rsidRDefault="00A00AE4" w:rsidP="001C5C99"/>
    <w:p w14:paraId="230A33C4" w14:textId="77777777" w:rsidR="00A00AE4" w:rsidRDefault="00A00AE4" w:rsidP="001C5C99"/>
    <w:p w14:paraId="5970B22E" w14:textId="77777777" w:rsidR="00A00AE4" w:rsidRDefault="00A00AE4" w:rsidP="001C5C99"/>
    <w:p w14:paraId="53706F98" w14:textId="77777777" w:rsidR="00A00AE4" w:rsidRDefault="00A00AE4" w:rsidP="001C5C99"/>
    <w:p w14:paraId="1B75EEBE" w14:textId="77777777" w:rsidR="00A00AE4" w:rsidRDefault="00A00AE4" w:rsidP="001C5C99"/>
    <w:p w14:paraId="16549E4E" w14:textId="77777777" w:rsidR="00A00AE4" w:rsidRDefault="00A00AE4" w:rsidP="001C5C99"/>
    <w:p w14:paraId="4749E16A" w14:textId="77777777" w:rsidR="00A00AE4" w:rsidRDefault="00A00AE4" w:rsidP="001C5C99"/>
  </w:endnote>
  <w:endnote w:type="continuationSeparator" w:id="0">
    <w:p w14:paraId="1B96DCBF" w14:textId="77777777" w:rsidR="00A00AE4" w:rsidRDefault="00A00AE4" w:rsidP="001C5C99">
      <w:r>
        <w:continuationSeparator/>
      </w:r>
    </w:p>
    <w:p w14:paraId="059F5C8A" w14:textId="77777777" w:rsidR="00A00AE4" w:rsidRDefault="00A00AE4" w:rsidP="001C5C99"/>
    <w:p w14:paraId="4DADC2BE" w14:textId="77777777" w:rsidR="00A00AE4" w:rsidRDefault="00A00AE4" w:rsidP="001C5C99"/>
    <w:p w14:paraId="1E14DE19" w14:textId="77777777" w:rsidR="00A00AE4" w:rsidRDefault="00A00AE4" w:rsidP="001C5C99"/>
    <w:p w14:paraId="21992E37" w14:textId="77777777" w:rsidR="00A00AE4" w:rsidRDefault="00A00AE4" w:rsidP="001C5C99"/>
    <w:p w14:paraId="0C8EB240" w14:textId="77777777" w:rsidR="00A00AE4" w:rsidRDefault="00A00AE4" w:rsidP="001C5C99"/>
    <w:p w14:paraId="5958F28D" w14:textId="77777777" w:rsidR="00A00AE4" w:rsidRDefault="00A00AE4" w:rsidP="001C5C99"/>
    <w:p w14:paraId="445DF8FE" w14:textId="77777777" w:rsidR="00A00AE4" w:rsidRDefault="00A00AE4" w:rsidP="001C5C99"/>
    <w:p w14:paraId="64260615" w14:textId="77777777" w:rsidR="00A00AE4" w:rsidRDefault="00A00AE4" w:rsidP="001C5C99"/>
    <w:p w14:paraId="21C43D5B" w14:textId="77777777" w:rsidR="00A00AE4" w:rsidRDefault="00A00AE4" w:rsidP="001C5C99"/>
    <w:p w14:paraId="00728ADA" w14:textId="77777777" w:rsidR="00A00AE4" w:rsidRDefault="00A00AE4" w:rsidP="001C5C99"/>
    <w:p w14:paraId="454588EA" w14:textId="77777777" w:rsidR="00A00AE4" w:rsidRDefault="00A00AE4" w:rsidP="001C5C99"/>
    <w:p w14:paraId="17A249EF" w14:textId="77777777" w:rsidR="00A00AE4" w:rsidRDefault="00A00AE4" w:rsidP="001C5C99"/>
    <w:p w14:paraId="47FB1B5C" w14:textId="77777777" w:rsidR="00A00AE4" w:rsidRDefault="00A00AE4" w:rsidP="001C5C99"/>
    <w:p w14:paraId="0755617B" w14:textId="77777777" w:rsidR="00A00AE4" w:rsidRDefault="00A00AE4" w:rsidP="001C5C99"/>
    <w:p w14:paraId="718962FA" w14:textId="77777777" w:rsidR="00A00AE4" w:rsidRDefault="00A00AE4" w:rsidP="001C5C99"/>
  </w:endnote>
  <w:endnote w:type="continuationNotice" w:id="1">
    <w:p w14:paraId="2A8FA191" w14:textId="77777777" w:rsidR="00A00AE4" w:rsidRDefault="00A00A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720819867"/>
      <w:docPartObj>
        <w:docPartGallery w:val="Page Numbers (Bottom of Page)"/>
        <w:docPartUnique/>
      </w:docPartObj>
    </w:sdtPr>
    <w:sdtEndPr>
      <w:rPr>
        <w:noProof/>
      </w:rPr>
    </w:sdtEndPr>
    <w:sdtContent>
      <w:p w14:paraId="1DC3B93A" w14:textId="4F700C85" w:rsidR="0007675F" w:rsidRPr="000B164F" w:rsidRDefault="0007675F" w:rsidP="000B164F">
        <w:pPr>
          <w:pStyle w:val="Footer"/>
          <w:jc w:val="center"/>
          <w:rPr>
            <w:sz w:val="24"/>
            <w:szCs w:val="24"/>
          </w:rPr>
        </w:pPr>
        <w:r w:rsidRPr="000B164F">
          <w:rPr>
            <w:sz w:val="24"/>
            <w:szCs w:val="24"/>
          </w:rPr>
          <w:fldChar w:fldCharType="begin"/>
        </w:r>
        <w:r w:rsidRPr="000B164F">
          <w:rPr>
            <w:sz w:val="24"/>
            <w:szCs w:val="24"/>
          </w:rPr>
          <w:instrText xml:space="preserve"> PAGE   \* MERGEFORMAT </w:instrText>
        </w:r>
        <w:r w:rsidRPr="000B164F">
          <w:rPr>
            <w:sz w:val="24"/>
            <w:szCs w:val="24"/>
          </w:rPr>
          <w:fldChar w:fldCharType="separate"/>
        </w:r>
        <w:r w:rsidRPr="000B164F">
          <w:rPr>
            <w:noProof/>
            <w:sz w:val="24"/>
            <w:szCs w:val="24"/>
          </w:rPr>
          <w:t>2</w:t>
        </w:r>
        <w:r w:rsidRPr="000B164F">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4"/>
        <w:szCs w:val="24"/>
      </w:rPr>
      <w:id w:val="-92320646"/>
      <w:docPartObj>
        <w:docPartGallery w:val="Page Numbers (Bottom of Page)"/>
        <w:docPartUnique/>
      </w:docPartObj>
    </w:sdtPr>
    <w:sdtEndPr>
      <w:rPr>
        <w:noProof/>
      </w:rPr>
    </w:sdtEndPr>
    <w:sdtContent>
      <w:p w14:paraId="7AA3D05D" w14:textId="677306F7" w:rsidR="000C7D26" w:rsidRPr="005A21F6" w:rsidRDefault="00C740E4" w:rsidP="00F145F9">
        <w:pPr>
          <w:pStyle w:val="Footer"/>
          <w:jc w:val="center"/>
          <w:rPr>
            <w:rFonts w:cstheme="minorHAnsi"/>
            <w:sz w:val="24"/>
            <w:szCs w:val="24"/>
          </w:rPr>
        </w:pPr>
        <w:r w:rsidRPr="005A21F6">
          <w:rPr>
            <w:rFonts w:cstheme="minorHAnsi"/>
            <w:sz w:val="24"/>
            <w:szCs w:val="24"/>
          </w:rPr>
          <w:fldChar w:fldCharType="begin"/>
        </w:r>
        <w:r w:rsidRPr="00540C1B">
          <w:rPr>
            <w:rFonts w:cstheme="minorHAnsi"/>
            <w:sz w:val="24"/>
            <w:szCs w:val="24"/>
          </w:rPr>
          <w:instrText xml:space="preserve"> PAGE   \* MERGEFORMAT </w:instrText>
        </w:r>
        <w:r w:rsidRPr="005A21F6">
          <w:rPr>
            <w:rFonts w:cstheme="minorHAnsi"/>
            <w:sz w:val="24"/>
            <w:szCs w:val="24"/>
          </w:rPr>
          <w:fldChar w:fldCharType="separate"/>
        </w:r>
        <w:r w:rsidRPr="00540C1B">
          <w:rPr>
            <w:rFonts w:cstheme="minorHAnsi"/>
            <w:noProof/>
            <w:sz w:val="24"/>
            <w:szCs w:val="24"/>
          </w:rPr>
          <w:t>2</w:t>
        </w:r>
        <w:r w:rsidRPr="005A21F6">
          <w:rPr>
            <w:rFonts w:cstheme="minorHAnsi"/>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BDAD" w14:textId="77777777" w:rsidR="00A00AE4" w:rsidRDefault="00A00AE4" w:rsidP="00DA075A">
      <w:pPr>
        <w:spacing w:after="120"/>
      </w:pPr>
      <w:r>
        <w:separator/>
      </w:r>
    </w:p>
  </w:footnote>
  <w:footnote w:type="continuationSeparator" w:id="0">
    <w:p w14:paraId="5A7503EC" w14:textId="77777777" w:rsidR="00A00AE4" w:rsidRDefault="00A00AE4" w:rsidP="002C149F">
      <w:pPr>
        <w:spacing w:after="120"/>
      </w:pPr>
      <w:r>
        <w:continuationSeparator/>
      </w:r>
    </w:p>
  </w:footnote>
  <w:footnote w:type="continuationNotice" w:id="1">
    <w:p w14:paraId="4AD2E478" w14:textId="77777777" w:rsidR="00A00AE4" w:rsidRPr="002C149F" w:rsidRDefault="00A00AE4" w:rsidP="002C149F">
      <w:pPr>
        <w:pStyle w:val="Footer"/>
        <w:spacing w:after="120"/>
      </w:pPr>
    </w:p>
  </w:footnote>
  <w:footnote w:id="2">
    <w:p w14:paraId="69174B3B" w14:textId="727150CE" w:rsidR="0007675F" w:rsidRPr="007446FA" w:rsidRDefault="0007675F" w:rsidP="006255B8">
      <w:pPr>
        <w:pStyle w:val="FootnoteText"/>
        <w:spacing w:after="0"/>
        <w:ind w:right="90"/>
        <w:contextualSpacing/>
        <w:rPr>
          <w:sz w:val="22"/>
          <w:szCs w:val="22"/>
        </w:rPr>
      </w:pPr>
      <w:r w:rsidRPr="007446FA">
        <w:rPr>
          <w:rStyle w:val="FootnoteReference"/>
          <w:sz w:val="22"/>
          <w:szCs w:val="22"/>
        </w:rPr>
        <w:footnoteRef/>
      </w:r>
      <w:r w:rsidRPr="007446FA">
        <w:rPr>
          <w:sz w:val="22"/>
          <w:szCs w:val="22"/>
        </w:rPr>
        <w:t xml:space="preserve"> The term “parties” includes unrepresented parties</w:t>
      </w:r>
      <w:r w:rsidR="001F573D" w:rsidRPr="007446FA">
        <w:rPr>
          <w:sz w:val="22"/>
          <w:szCs w:val="22"/>
        </w:rPr>
        <w:t>—</w:t>
      </w:r>
      <w:r w:rsidR="008E4F79" w:rsidRPr="007446FA">
        <w:rPr>
          <w:sz w:val="22"/>
          <w:szCs w:val="22"/>
        </w:rPr>
        <w:t xml:space="preserve">that is </w:t>
      </w:r>
      <w:r w:rsidR="004E2633" w:rsidRPr="007446FA">
        <w:rPr>
          <w:sz w:val="22"/>
          <w:szCs w:val="22"/>
        </w:rPr>
        <w:t>parties without attorneys, also referred to as “pro se litigants”—</w:t>
      </w:r>
      <w:r w:rsidRPr="007446FA">
        <w:rPr>
          <w:sz w:val="22"/>
          <w:szCs w:val="22"/>
        </w:rPr>
        <w:t>as</w:t>
      </w:r>
      <w:r w:rsidR="004E2633" w:rsidRPr="007446FA">
        <w:rPr>
          <w:sz w:val="22"/>
          <w:szCs w:val="22"/>
        </w:rPr>
        <w:t xml:space="preserve"> </w:t>
      </w:r>
      <w:r w:rsidRPr="007446FA">
        <w:rPr>
          <w:sz w:val="22"/>
          <w:szCs w:val="22"/>
        </w:rPr>
        <w:t>well as counsel for represented parties.</w:t>
      </w:r>
    </w:p>
  </w:footnote>
  <w:footnote w:id="3">
    <w:p w14:paraId="3DAE0E52" w14:textId="132787F6" w:rsidR="0007675F" w:rsidRPr="00AB2A4E" w:rsidRDefault="0007675F" w:rsidP="006255B8">
      <w:pPr>
        <w:pStyle w:val="FootnoteText"/>
        <w:spacing w:after="0"/>
        <w:contextualSpacing/>
        <w:rPr>
          <w:sz w:val="22"/>
          <w:szCs w:val="22"/>
        </w:rPr>
      </w:pPr>
      <w:r w:rsidRPr="007446FA">
        <w:rPr>
          <w:rStyle w:val="FootnoteReference"/>
          <w:sz w:val="22"/>
          <w:szCs w:val="22"/>
        </w:rPr>
        <w:footnoteRef/>
      </w:r>
      <w:r w:rsidRPr="007446FA">
        <w:rPr>
          <w:sz w:val="22"/>
          <w:szCs w:val="22"/>
        </w:rPr>
        <w:t xml:space="preserve"> This Court does not exempt pro se</w:t>
      </w:r>
      <w:r w:rsidR="00244D8E" w:rsidRPr="007446FA">
        <w:rPr>
          <w:sz w:val="22"/>
          <w:szCs w:val="22"/>
        </w:rPr>
        <w:t xml:space="preserve"> litigants </w:t>
      </w:r>
      <w:r w:rsidRPr="007446FA">
        <w:rPr>
          <w:sz w:val="22"/>
          <w:szCs w:val="22"/>
        </w:rPr>
        <w:t>from</w:t>
      </w:r>
      <w:r w:rsidR="004E2633" w:rsidRPr="007446FA">
        <w:rPr>
          <w:sz w:val="22"/>
          <w:szCs w:val="22"/>
        </w:rPr>
        <w:t xml:space="preserve"> </w:t>
      </w:r>
      <w:r w:rsidRPr="007446FA">
        <w:rPr>
          <w:sz w:val="22"/>
          <w:szCs w:val="22"/>
        </w:rPr>
        <w:t>compliance with the Federal Rules of Civil Procedure</w:t>
      </w:r>
      <w:r w:rsidR="00DC4F7C" w:rsidRPr="007446FA">
        <w:rPr>
          <w:sz w:val="22"/>
          <w:szCs w:val="22"/>
        </w:rPr>
        <w:t>,</w:t>
      </w:r>
      <w:r w:rsidRPr="007446FA">
        <w:rPr>
          <w:sz w:val="22"/>
          <w:szCs w:val="22"/>
        </w:rPr>
        <w:t xml:space="preserve"> </w:t>
      </w:r>
      <w:r w:rsidR="00DC4F7C" w:rsidRPr="007446FA">
        <w:rPr>
          <w:sz w:val="22"/>
          <w:szCs w:val="22"/>
        </w:rPr>
        <w:t xml:space="preserve">the applicable Local Civil Rules of the Central District of California (“Local Civil Rules”), and this </w:t>
      </w:r>
      <w:r w:rsidR="008F1AD0">
        <w:rPr>
          <w:sz w:val="22"/>
          <w:szCs w:val="22"/>
        </w:rPr>
        <w:t>C</w:t>
      </w:r>
      <w:r w:rsidR="00DC4F7C" w:rsidRPr="007446FA">
        <w:rPr>
          <w:sz w:val="22"/>
          <w:szCs w:val="22"/>
        </w:rPr>
        <w:t>ourt’s standing orders and online procedures and schedules.</w:t>
      </w:r>
      <w:r w:rsidRPr="007446FA">
        <w:rPr>
          <w:sz w:val="22"/>
          <w:szCs w:val="22"/>
        </w:rPr>
        <w:t xml:space="preserve"> </w:t>
      </w:r>
      <w:r w:rsidRPr="007446FA">
        <w:rPr>
          <w:i/>
          <w:iCs/>
          <w:sz w:val="22"/>
          <w:szCs w:val="22"/>
        </w:rPr>
        <w:t>See</w:t>
      </w:r>
      <w:r w:rsidRPr="007446FA">
        <w:rPr>
          <w:sz w:val="22"/>
          <w:szCs w:val="22"/>
        </w:rPr>
        <w:t xml:space="preserve"> Local Rules 1-3 and 83-2.2.3.</w:t>
      </w:r>
      <w:r w:rsidRPr="00AB2A4E">
        <w:rPr>
          <w:sz w:val="22"/>
          <w:szCs w:val="22"/>
        </w:rPr>
        <w:t xml:space="preserve">  </w:t>
      </w:r>
    </w:p>
  </w:footnote>
  <w:footnote w:id="4">
    <w:p w14:paraId="7D502CD2" w14:textId="0008F24C" w:rsidR="00AB2A4E" w:rsidRPr="00AF17EA" w:rsidRDefault="00AB2A4E" w:rsidP="00AF17EA">
      <w:pPr>
        <w:pStyle w:val="FootnoteText"/>
        <w:spacing w:after="0"/>
        <w:contextualSpacing/>
        <w:rPr>
          <w:sz w:val="16"/>
          <w:szCs w:val="16"/>
        </w:rPr>
      </w:pPr>
      <w:r w:rsidRPr="006255B8">
        <w:rPr>
          <w:rStyle w:val="FootnoteReference"/>
          <w:sz w:val="16"/>
          <w:szCs w:val="16"/>
        </w:rPr>
        <w:footnoteRef/>
      </w:r>
      <w:r w:rsidRPr="006255B8">
        <w:rPr>
          <w:sz w:val="16"/>
          <w:szCs w:val="16"/>
        </w:rPr>
        <w:t xml:space="preserve"> This estimate </w:t>
      </w:r>
      <w:r w:rsidRPr="00AF17EA">
        <w:rPr>
          <w:sz w:val="16"/>
          <w:szCs w:val="16"/>
        </w:rPr>
        <w:t xml:space="preserve">represents the Court’s assessment of the </w:t>
      </w:r>
      <w:r w:rsidR="00412691" w:rsidRPr="00AF17EA">
        <w:rPr>
          <w:sz w:val="16"/>
          <w:szCs w:val="16"/>
        </w:rPr>
        <w:t xml:space="preserve">number of trial days needed for this case. Any requests for additional trial days must be made at the time of the deadline for Trial Filings (First Round). The Court will make a final determination on the days needed for trial at the </w:t>
      </w:r>
      <w:r w:rsidR="00AF17EA">
        <w:rPr>
          <w:sz w:val="16"/>
          <w:szCs w:val="16"/>
        </w:rPr>
        <w:t>FPTC</w:t>
      </w:r>
      <w:r w:rsidR="00412691" w:rsidRPr="00AF17EA">
        <w:rPr>
          <w:sz w:val="16"/>
          <w:szCs w:val="16"/>
        </w:rPr>
        <w:t>.</w:t>
      </w:r>
    </w:p>
  </w:footnote>
  <w:footnote w:id="5">
    <w:p w14:paraId="6C3637D7" w14:textId="0F5B4899" w:rsidR="00A51564" w:rsidRPr="00AF17EA" w:rsidRDefault="00A51564" w:rsidP="00AF17EA">
      <w:pPr>
        <w:pStyle w:val="FootnoteText"/>
        <w:spacing w:after="0"/>
        <w:contextualSpacing/>
        <w:rPr>
          <w:sz w:val="16"/>
          <w:szCs w:val="16"/>
        </w:rPr>
      </w:pPr>
      <w:r w:rsidRPr="00AF17EA">
        <w:rPr>
          <w:rStyle w:val="FootnoteReference"/>
          <w:sz w:val="16"/>
          <w:szCs w:val="16"/>
        </w:rPr>
        <w:footnoteRef/>
      </w:r>
      <w:r w:rsidRPr="00AF17EA">
        <w:rPr>
          <w:sz w:val="16"/>
          <w:szCs w:val="16"/>
        </w:rPr>
        <w:t xml:space="preserve"> </w:t>
      </w:r>
      <w:r w:rsidR="00C2292C" w:rsidRPr="00AF17EA">
        <w:rPr>
          <w:sz w:val="16"/>
          <w:szCs w:val="16"/>
        </w:rPr>
        <w:t xml:space="preserve">By default, all hearings shall proceed in-person, unless </w:t>
      </w:r>
      <w:r w:rsidR="009623C4" w:rsidRPr="00AF17EA">
        <w:rPr>
          <w:sz w:val="16"/>
          <w:szCs w:val="16"/>
        </w:rPr>
        <w:t xml:space="preserve">a request is made by the parties and granted by the Court. Requests to appear via Zoom must be e-filed </w:t>
      </w:r>
      <w:r w:rsidR="00EA205E">
        <w:rPr>
          <w:sz w:val="16"/>
          <w:szCs w:val="16"/>
        </w:rPr>
        <w:t>seven (7) days</w:t>
      </w:r>
      <w:r w:rsidR="009623C4" w:rsidRPr="00AF17EA">
        <w:rPr>
          <w:sz w:val="16"/>
          <w:szCs w:val="16"/>
        </w:rPr>
        <w:t xml:space="preserve"> before the hearing and must indicate that counsel has met and conferred per Local Rule 7-3.</w:t>
      </w:r>
      <w:r w:rsidR="00C2292C" w:rsidRPr="00AF17EA">
        <w:rPr>
          <w:sz w:val="16"/>
          <w:szCs w:val="16"/>
        </w:rPr>
        <w:t xml:space="preserve"> </w:t>
      </w:r>
    </w:p>
  </w:footnote>
  <w:footnote w:id="6">
    <w:p w14:paraId="2B2B48FF" w14:textId="37320555" w:rsidR="00AF17EA" w:rsidRPr="00AF17EA" w:rsidRDefault="00AF17EA" w:rsidP="00AF17EA">
      <w:pPr>
        <w:pStyle w:val="FootnoteText"/>
        <w:spacing w:after="0"/>
        <w:rPr>
          <w:sz w:val="16"/>
          <w:szCs w:val="16"/>
        </w:rPr>
      </w:pPr>
      <w:r w:rsidRPr="00AF17EA">
        <w:rPr>
          <w:rStyle w:val="FootnoteReference"/>
          <w:sz w:val="16"/>
          <w:szCs w:val="16"/>
        </w:rPr>
        <w:footnoteRef/>
      </w:r>
      <w:r w:rsidRPr="00AF17EA">
        <w:rPr>
          <w:sz w:val="16"/>
          <w:szCs w:val="16"/>
        </w:rPr>
        <w:t xml:space="preserve"> Any motions to compel must be filed and heard </w:t>
      </w:r>
      <w:r w:rsidRPr="00AF17EA">
        <w:rPr>
          <w:i/>
          <w:iCs/>
          <w:sz w:val="16"/>
          <w:szCs w:val="16"/>
        </w:rPr>
        <w:t xml:space="preserve">before </w:t>
      </w:r>
      <w:r w:rsidRPr="00AF17EA">
        <w:rPr>
          <w:sz w:val="16"/>
          <w:szCs w:val="16"/>
        </w:rPr>
        <w:t>the discovery cutoff.</w:t>
      </w:r>
    </w:p>
  </w:footnote>
  <w:footnote w:id="7">
    <w:p w14:paraId="5CC6EE01" w14:textId="77777777" w:rsidR="002779C9" w:rsidRPr="00F67BBA" w:rsidRDefault="002779C9" w:rsidP="002779C9">
      <w:pPr>
        <w:pStyle w:val="FootnoteText"/>
        <w:spacing w:after="0"/>
        <w:contextualSpacing/>
        <w:rPr>
          <w:sz w:val="16"/>
          <w:szCs w:val="16"/>
        </w:rPr>
      </w:pPr>
      <w:r w:rsidRPr="00AF17EA">
        <w:rPr>
          <w:rStyle w:val="FootnoteReference"/>
          <w:sz w:val="16"/>
          <w:szCs w:val="16"/>
        </w:rPr>
        <w:footnoteRef/>
      </w:r>
      <w:r w:rsidRPr="00AF17EA">
        <w:rPr>
          <w:sz w:val="16"/>
          <w:szCs w:val="16"/>
        </w:rPr>
        <w:t xml:space="preserve"> As stated in the Court’s Order Setting Scheduling Conference, no case will proceed to trial unless all parties, including an officer with full settlement authority for corporate parties, have appeared personally at an ADR proceeding.</w:t>
      </w:r>
    </w:p>
  </w:footnote>
  <w:footnote w:id="8">
    <w:p w14:paraId="59E7AD3E" w14:textId="472AA203" w:rsidR="00B97B08" w:rsidRPr="00F67BBA" w:rsidRDefault="00B97B08" w:rsidP="00AF17EA">
      <w:pPr>
        <w:pStyle w:val="FootnoteText"/>
        <w:spacing w:after="0"/>
        <w:rPr>
          <w:sz w:val="16"/>
          <w:szCs w:val="16"/>
        </w:rPr>
      </w:pPr>
      <w:r w:rsidRPr="00F67BBA">
        <w:rPr>
          <w:rStyle w:val="FootnoteReference"/>
          <w:sz w:val="16"/>
          <w:szCs w:val="16"/>
        </w:rPr>
        <w:footnoteRef/>
      </w:r>
      <w:r w:rsidRPr="00F67BBA">
        <w:rPr>
          <w:sz w:val="16"/>
          <w:szCs w:val="16"/>
        </w:rPr>
        <w:t xml:space="preserve"> All trial filings must be filed as well as emailed in Word version to the chambers </w:t>
      </w:r>
      <w:r w:rsidR="00BD2C6B" w:rsidRPr="00F67BBA">
        <w:rPr>
          <w:sz w:val="16"/>
          <w:szCs w:val="16"/>
        </w:rPr>
        <w:t xml:space="preserve">email </w:t>
      </w:r>
      <w:r w:rsidRPr="00F67BBA">
        <w:rPr>
          <w:sz w:val="16"/>
          <w:szCs w:val="16"/>
        </w:rPr>
        <w:t xml:space="preserve">box at </w:t>
      </w:r>
      <w:r w:rsidR="00B76937">
        <w:rPr>
          <w:sz w:val="16"/>
          <w:szCs w:val="16"/>
        </w:rPr>
        <w:t>MWC</w:t>
      </w:r>
      <w:r w:rsidR="00BD2C6B" w:rsidRPr="00F67BBA">
        <w:rPr>
          <w:sz w:val="16"/>
          <w:szCs w:val="16"/>
        </w:rPr>
        <w:t>_Chambers@cacd.uscourts.gov</w:t>
      </w:r>
      <w:r w:rsidRPr="00F67BBA">
        <w:rPr>
          <w:sz w:val="16"/>
          <w:szCs w:val="16"/>
        </w:rPr>
        <w:t>.</w:t>
      </w:r>
    </w:p>
  </w:footnote>
  <w:footnote w:id="9">
    <w:p w14:paraId="58FCC5A4" w14:textId="4970DCBD" w:rsidR="00F67BBA" w:rsidRDefault="00F67BBA">
      <w:pPr>
        <w:pStyle w:val="FootnoteText"/>
      </w:pPr>
      <w:r w:rsidRPr="00F67BBA">
        <w:rPr>
          <w:rStyle w:val="FootnoteReference"/>
          <w:sz w:val="16"/>
          <w:szCs w:val="16"/>
        </w:rPr>
        <w:footnoteRef/>
      </w:r>
      <w:r w:rsidRPr="00F67BBA">
        <w:rPr>
          <w:sz w:val="16"/>
          <w:szCs w:val="16"/>
        </w:rPr>
        <w:t xml:space="preserve"> Each party may file no more than five </w:t>
      </w:r>
      <w:r w:rsidR="00EB5604">
        <w:rPr>
          <w:sz w:val="16"/>
          <w:szCs w:val="16"/>
        </w:rPr>
        <w:t xml:space="preserve">(5) </w:t>
      </w:r>
      <w:r w:rsidRPr="00F67BBA">
        <w:rPr>
          <w:sz w:val="16"/>
          <w:szCs w:val="16"/>
        </w:rPr>
        <w:t xml:space="preserve">motions in </w:t>
      </w:r>
      <w:proofErr w:type="spellStart"/>
      <w:r w:rsidRPr="00F67BBA">
        <w:rPr>
          <w:sz w:val="16"/>
          <w:szCs w:val="16"/>
        </w:rPr>
        <w:t>limine</w:t>
      </w:r>
      <w:proofErr w:type="spellEnd"/>
      <w:r w:rsidRPr="00F67BBA">
        <w:rPr>
          <w:sz w:val="16"/>
          <w:szCs w:val="16"/>
        </w:rPr>
        <w:t xml:space="preserve"> without seeking leave from the Court.</w:t>
      </w:r>
    </w:p>
  </w:footnote>
  <w:footnote w:id="10">
    <w:p w14:paraId="0992ED67" w14:textId="68CCA7EC" w:rsidR="00511895" w:rsidRPr="00AB2A4E" w:rsidRDefault="00511895" w:rsidP="006255B8">
      <w:pPr>
        <w:pStyle w:val="paragraph"/>
        <w:spacing w:before="0" w:beforeAutospacing="0" w:after="0" w:afterAutospacing="0"/>
        <w:contextualSpacing/>
        <w:textAlignment w:val="baseline"/>
        <w:rPr>
          <w:sz w:val="22"/>
          <w:szCs w:val="22"/>
        </w:rPr>
      </w:pPr>
      <w:r w:rsidRPr="00AB2A4E">
        <w:rPr>
          <w:rStyle w:val="FootnoteReference"/>
          <w:sz w:val="22"/>
          <w:szCs w:val="22"/>
        </w:rPr>
        <w:footnoteRef/>
      </w:r>
      <w:r w:rsidRPr="00AB2A4E">
        <w:rPr>
          <w:sz w:val="22"/>
          <w:szCs w:val="22"/>
        </w:rPr>
        <w:t xml:space="preserve"> </w:t>
      </w:r>
      <w:r w:rsidRPr="00AB2A4E">
        <w:rPr>
          <w:rStyle w:val="normaltextrun"/>
          <w:sz w:val="22"/>
          <w:szCs w:val="22"/>
        </w:rPr>
        <w:t xml:space="preserve">The Court has a strong commitment to fostering the development of new and diverse lawyers in the legal community. Consequently, the Court strongly encourages litigants to provide opportunities for less experienced lawyers or lawyers whose identities and/or backgrounds further the diversity of the legal profession to </w:t>
      </w:r>
      <w:r w:rsidR="00FA6F21" w:rsidRPr="00AB2A4E">
        <w:rPr>
          <w:rStyle w:val="normaltextrun"/>
          <w:sz w:val="22"/>
          <w:szCs w:val="22"/>
        </w:rPr>
        <w:t xml:space="preserve">participate in trial and in the FPTC, </w:t>
      </w:r>
      <w:r w:rsidRPr="00AB2A4E">
        <w:rPr>
          <w:rStyle w:val="normaltextrun"/>
          <w:sz w:val="22"/>
          <w:szCs w:val="22"/>
        </w:rPr>
        <w:t xml:space="preserve">particularly where they contributed significantly to the underlying </w:t>
      </w:r>
      <w:r w:rsidR="00FA6F21" w:rsidRPr="00AB2A4E">
        <w:rPr>
          <w:rStyle w:val="normaltextrun"/>
          <w:sz w:val="22"/>
          <w:szCs w:val="22"/>
        </w:rPr>
        <w:t>issue</w:t>
      </w:r>
      <w:r w:rsidRPr="00AB2A4E">
        <w:rPr>
          <w:rStyle w:val="normaltextrun"/>
          <w:sz w:val="22"/>
          <w:szCs w:val="22"/>
        </w:rPr>
        <w:t xml:space="preserve"> or prepared the witness. Of course, the ultimate decision of who speaks on behalf of the client is for the client and not the Court.</w:t>
      </w:r>
      <w:r w:rsidRPr="00AB2A4E">
        <w:rPr>
          <w:rStyle w:val="eop"/>
          <w:sz w:val="22"/>
          <w:szCs w:val="22"/>
        </w:rPr>
        <w:t> </w:t>
      </w:r>
    </w:p>
    <w:p w14:paraId="36DB71CE" w14:textId="64AA427C" w:rsidR="00511895" w:rsidRPr="00AB2A4E" w:rsidRDefault="00511895" w:rsidP="006255B8">
      <w:pPr>
        <w:pStyle w:val="FootnoteText"/>
        <w:spacing w:after="0"/>
        <w:contextualSpacing/>
        <w:rPr>
          <w:sz w:val="22"/>
          <w:szCs w:val="22"/>
        </w:rPr>
      </w:pPr>
    </w:p>
  </w:footnote>
  <w:footnote w:id="11">
    <w:p w14:paraId="0C94F94A" w14:textId="66F59BAE" w:rsidR="00B651A8" w:rsidRPr="00AB2A4E" w:rsidRDefault="00B651A8" w:rsidP="006255B8">
      <w:pPr>
        <w:pStyle w:val="FootnoteText"/>
        <w:spacing w:after="0"/>
        <w:contextualSpacing/>
        <w:rPr>
          <w:sz w:val="22"/>
          <w:szCs w:val="22"/>
        </w:rPr>
      </w:pPr>
      <w:r w:rsidRPr="00AB2A4E">
        <w:rPr>
          <w:rStyle w:val="FootnoteReference"/>
          <w:sz w:val="22"/>
          <w:szCs w:val="22"/>
        </w:rPr>
        <w:footnoteRef/>
      </w:r>
      <w:r w:rsidRPr="00AB2A4E">
        <w:rPr>
          <w:sz w:val="22"/>
          <w:szCs w:val="22"/>
        </w:rPr>
        <w:t xml:space="preserve"> </w:t>
      </w:r>
      <w:r w:rsidR="00F000A3" w:rsidRPr="00AB2A4E">
        <w:rPr>
          <w:sz w:val="22"/>
          <w:szCs w:val="22"/>
        </w:rPr>
        <w:t xml:space="preserve">The Manual of Model Jury Instructions for the Ninth Circuit </w:t>
      </w:r>
      <w:r w:rsidR="00246CD2" w:rsidRPr="001553D2">
        <w:rPr>
          <w:sz w:val="22"/>
          <w:szCs w:val="22"/>
        </w:rPr>
        <w:t>may</w:t>
      </w:r>
      <w:r w:rsidR="00F000A3" w:rsidRPr="00AB2A4E">
        <w:rPr>
          <w:sz w:val="22"/>
          <w:szCs w:val="22"/>
        </w:rPr>
        <w:t xml:space="preserve"> be found on the Ninth Circuit’s website at https://www.ce9.uscourts.gov/jury-instructions/model-civil.</w:t>
      </w:r>
    </w:p>
  </w:footnote>
  <w:footnote w:id="12">
    <w:p w14:paraId="28B42508" w14:textId="5C547BEF" w:rsidR="00AC1611" w:rsidRPr="00AB2A4E" w:rsidRDefault="00AC1611" w:rsidP="006255B8">
      <w:pPr>
        <w:pStyle w:val="FootnoteText"/>
        <w:spacing w:after="0"/>
        <w:contextualSpacing/>
        <w:rPr>
          <w:sz w:val="22"/>
          <w:szCs w:val="22"/>
        </w:rPr>
      </w:pPr>
      <w:r w:rsidRPr="00AB2A4E">
        <w:rPr>
          <w:rStyle w:val="FootnoteReference"/>
          <w:sz w:val="22"/>
          <w:szCs w:val="22"/>
        </w:rPr>
        <w:footnoteRef/>
      </w:r>
      <w:r w:rsidRPr="00AB2A4E">
        <w:rPr>
          <w:sz w:val="22"/>
          <w:szCs w:val="22"/>
        </w:rPr>
        <w:t xml:space="preserve"> The</w:t>
      </w:r>
      <w:r w:rsidR="00246CD2" w:rsidRPr="00AB2A4E">
        <w:rPr>
          <w:sz w:val="22"/>
          <w:szCs w:val="22"/>
        </w:rPr>
        <w:t xml:space="preserve"> CACI may be found on the Cal</w:t>
      </w:r>
      <w:r w:rsidR="00246CD2" w:rsidRPr="001553D2">
        <w:rPr>
          <w:sz w:val="22"/>
          <w:szCs w:val="22"/>
        </w:rPr>
        <w:t xml:space="preserve">ifornia Court website at </w:t>
      </w:r>
      <w:r w:rsidR="00246CD2" w:rsidRPr="00AB2A4E">
        <w:rPr>
          <w:sz w:val="22"/>
          <w:szCs w:val="22"/>
        </w:rPr>
        <w:t>https://www.courts.ca.gov/partners/317.htm.</w:t>
      </w:r>
    </w:p>
  </w:footnote>
  <w:footnote w:id="13">
    <w:p w14:paraId="0C4FBFFF" w14:textId="77777777" w:rsidR="0007675F" w:rsidRPr="001553D2" w:rsidRDefault="0007675F" w:rsidP="006255B8">
      <w:pPr>
        <w:pStyle w:val="FootnoteText"/>
        <w:spacing w:after="0"/>
        <w:contextualSpacing/>
        <w:rPr>
          <w:sz w:val="22"/>
          <w:szCs w:val="22"/>
        </w:rPr>
      </w:pPr>
      <w:r w:rsidRPr="00AB2A4E">
        <w:rPr>
          <w:rStyle w:val="FootnoteReference"/>
          <w:sz w:val="22"/>
          <w:szCs w:val="22"/>
        </w:rPr>
        <w:footnoteRef/>
      </w:r>
      <w:r w:rsidRPr="00AB2A4E">
        <w:rPr>
          <w:sz w:val="22"/>
          <w:szCs w:val="22"/>
        </w:rPr>
        <w:t xml:space="preserve"> Per the Court’s Standing Order, litigants and counsel may indicate their honorifics by filing a letter, adding the information in the name block or signature line of the pleadings, or verbally informing the Court when making an appearance. </w:t>
      </w:r>
    </w:p>
  </w:footnote>
  <w:footnote w:id="14">
    <w:p w14:paraId="2CA88B8B" w14:textId="59670715" w:rsidR="00200515" w:rsidRPr="00AB2A4E" w:rsidRDefault="00200515" w:rsidP="006255B8">
      <w:pPr>
        <w:pStyle w:val="FootnoteText"/>
        <w:spacing w:after="0"/>
        <w:contextualSpacing/>
        <w:rPr>
          <w:sz w:val="22"/>
          <w:szCs w:val="22"/>
        </w:rPr>
      </w:pPr>
      <w:r w:rsidRPr="00AB2A4E">
        <w:rPr>
          <w:rStyle w:val="FootnoteReference"/>
          <w:sz w:val="22"/>
          <w:szCs w:val="22"/>
        </w:rPr>
        <w:footnoteRef/>
      </w:r>
      <w:r w:rsidRPr="00AB2A4E">
        <w:rPr>
          <w:sz w:val="22"/>
          <w:szCs w:val="22"/>
        </w:rPr>
        <w:t xml:space="preserve"> Additional information regarding Court Reporting Services may be found on the Central District of California website at http://www.cacd.uscourts.gov/court-reporting-services.</w:t>
      </w:r>
    </w:p>
  </w:footnote>
  <w:footnote w:id="15">
    <w:p w14:paraId="4EC43DA7" w14:textId="627FDF97" w:rsidR="00A45979" w:rsidRPr="00AB2A4E" w:rsidRDefault="00A45979" w:rsidP="006255B8">
      <w:pPr>
        <w:pStyle w:val="FootnoteText"/>
        <w:spacing w:after="0"/>
        <w:contextualSpacing/>
        <w:rPr>
          <w:sz w:val="22"/>
          <w:szCs w:val="22"/>
        </w:rPr>
      </w:pPr>
      <w:r w:rsidRPr="00AB2A4E">
        <w:rPr>
          <w:rStyle w:val="FootnoteReference"/>
          <w:sz w:val="22"/>
          <w:szCs w:val="22"/>
        </w:rPr>
        <w:footnoteRef/>
      </w:r>
      <w:r w:rsidRPr="00AB2A4E">
        <w:rPr>
          <w:sz w:val="22"/>
          <w:szCs w:val="22"/>
        </w:rPr>
        <w:t xml:space="preserve"> </w:t>
      </w:r>
      <w:proofErr w:type="gramStart"/>
      <w:r w:rsidR="00267CC0" w:rsidRPr="00AB2A4E">
        <w:rPr>
          <w:sz w:val="22"/>
          <w:szCs w:val="22"/>
        </w:rPr>
        <w:t>In the event that</w:t>
      </w:r>
      <w:proofErr w:type="gramEnd"/>
      <w:r w:rsidR="00267CC0" w:rsidRPr="00AB2A4E">
        <w:rPr>
          <w:sz w:val="22"/>
          <w:szCs w:val="22"/>
        </w:rPr>
        <w:t xml:space="preserve"> a </w:t>
      </w:r>
      <w:r w:rsidR="00A17846" w:rsidRPr="001553D2">
        <w:rPr>
          <w:sz w:val="22"/>
          <w:szCs w:val="22"/>
        </w:rPr>
        <w:t xml:space="preserve">disability </w:t>
      </w:r>
      <w:r w:rsidR="00F6704A" w:rsidRPr="00AB2A4E">
        <w:rPr>
          <w:sz w:val="22"/>
          <w:szCs w:val="22"/>
        </w:rPr>
        <w:t>prevents a party</w:t>
      </w:r>
      <w:r w:rsidR="00267CC0" w:rsidRPr="00AB2A4E">
        <w:rPr>
          <w:sz w:val="22"/>
          <w:szCs w:val="22"/>
        </w:rPr>
        <w:t xml:space="preserve"> from doing so, the </w:t>
      </w:r>
      <w:r w:rsidR="00F6704A" w:rsidRPr="00AB2A4E">
        <w:rPr>
          <w:sz w:val="22"/>
          <w:szCs w:val="22"/>
        </w:rPr>
        <w:t>party is</w:t>
      </w:r>
      <w:r w:rsidR="00A17846" w:rsidRPr="00AB2A4E">
        <w:rPr>
          <w:sz w:val="22"/>
          <w:szCs w:val="22"/>
        </w:rPr>
        <w:t xml:space="preserve"> advised to inform the Court in advance.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07675F" w14:paraId="5B86615E" w14:textId="77777777">
      <w:trPr>
        <w:trHeight w:hRule="exact" w:val="14880"/>
      </w:trPr>
      <w:tc>
        <w:tcPr>
          <w:tcW w:w="630" w:type="dxa"/>
        </w:tcPr>
        <w:p w14:paraId="02E85B51" w14:textId="77777777" w:rsidR="0007675F" w:rsidRDefault="0007675F" w:rsidP="001C5C9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2703E574" w14:textId="77777777" w:rsidR="0007675F" w:rsidRDefault="0007675F" w:rsidP="001C5C99"/>
      </w:tc>
    </w:tr>
  </w:tbl>
  <w:p w14:paraId="4D5235E7" w14:textId="77777777" w:rsidR="0007675F" w:rsidRDefault="0007675F" w:rsidP="001C5C99">
    <w:pPr>
      <w:pStyle w:val="Header"/>
    </w:pPr>
    <w:r>
      <w:rPr>
        <w:noProof/>
      </w:rPr>
      <mc:AlternateContent>
        <mc:Choice Requires="wps">
          <w:drawing>
            <wp:anchor distT="0" distB="0" distL="114300" distR="114300" simplePos="0" relativeHeight="251658241" behindDoc="1" locked="1" layoutInCell="0" allowOverlap="1" wp14:anchorId="057330DA" wp14:editId="2F25D3C4">
              <wp:simplePos x="0" y="0"/>
              <wp:positionH relativeFrom="page">
                <wp:posOffset>80010</wp:posOffset>
              </wp:positionH>
              <wp:positionV relativeFrom="page">
                <wp:posOffset>9308465</wp:posOffset>
              </wp:positionV>
              <wp:extent cx="789940" cy="562610"/>
              <wp:effectExtent l="3810" t="254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99B4B" w14:textId="77777777" w:rsidR="0007675F" w:rsidRDefault="0007675F" w:rsidP="001C5C99">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330DA" id="_x0000_t202" coordsize="21600,21600" o:spt="202" path="m,l,21600r21600,l21600,xe">
              <v:stroke joinstyle="miter"/>
              <v:path gradientshapeok="t" o:connecttype="rect"/>
            </v:shapetype>
            <v:shape id="Text Box 7" o:spid="_x0000_s1026" type="#_x0000_t202" style="position:absolute;margin-left:6.3pt;margin-top:732.95pt;width:62.2pt;height:44.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" o:allowincell="f" filled="f" stroked="f">
              <v:textbox inset="0,0,0,0">
                <w:txbxContent>
                  <w:p w14:paraId="31999B4B" w14:textId="77777777" w:rsidR="0007675F" w:rsidRDefault="0007675F" w:rsidP="001C5C99">
                    <w:pPr>
                      <w:pStyle w:val="FirmName"/>
                    </w:pPr>
                  </w:p>
                </w:txbxContent>
              </v:textbox>
              <w10:wrap anchorx="page" anchory="page"/>
              <w10:anchorlock/>
            </v:shape>
          </w:pict>
        </mc:Fallback>
      </mc:AlternateContent>
    </w:r>
  </w:p>
  <w:p w14:paraId="65EAC831" w14:textId="77777777" w:rsidR="0007675F" w:rsidRDefault="0007675F" w:rsidP="001C5C99"/>
  <w:p w14:paraId="7B0EE181" w14:textId="77777777" w:rsidR="0007675F" w:rsidRDefault="0007675F" w:rsidP="001C5C99"/>
  <w:p w14:paraId="04EE0CAD" w14:textId="77777777" w:rsidR="0007675F" w:rsidRDefault="000767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604E78" w14:paraId="1EFAD19D" w14:textId="77777777">
      <w:trPr>
        <w:trHeight w:hRule="exact" w:val="14880"/>
      </w:trPr>
      <w:tc>
        <w:tcPr>
          <w:tcW w:w="630" w:type="dxa"/>
        </w:tcPr>
        <w:p w14:paraId="69B58C92" w14:textId="3ACF8D8E" w:rsidR="00604E78" w:rsidRDefault="00604E78" w:rsidP="001C5C9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74DEB60C" w14:textId="77777777" w:rsidR="00604E78" w:rsidRDefault="00604E78" w:rsidP="001C5C99"/>
      </w:tc>
    </w:tr>
  </w:tbl>
  <w:p w14:paraId="47E10A16" w14:textId="6ECE5A2B" w:rsidR="00604E78" w:rsidRDefault="00604E78" w:rsidP="00F145F9">
    <w:pPr>
      <w:pStyle w:val="Header"/>
    </w:pPr>
    <w:r>
      <w:rPr>
        <w:noProof/>
      </w:rPr>
      <mc:AlternateContent>
        <mc:Choice Requires="wps">
          <w:drawing>
            <wp:anchor distT="0" distB="0" distL="114300" distR="114300" simplePos="0" relativeHeight="251658240" behindDoc="1" locked="1" layoutInCell="0" allowOverlap="1" wp14:anchorId="60EE38CA" wp14:editId="2E058336">
              <wp:simplePos x="0" y="0"/>
              <wp:positionH relativeFrom="page">
                <wp:posOffset>80010</wp:posOffset>
              </wp:positionH>
              <wp:positionV relativeFrom="page">
                <wp:posOffset>9308465</wp:posOffset>
              </wp:positionV>
              <wp:extent cx="789940" cy="562610"/>
              <wp:effectExtent l="3810" t="254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960F" w14:textId="77777777" w:rsidR="00604E78" w:rsidRDefault="00604E78" w:rsidP="001C5C99">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E38CA" id="_x0000_t202" coordsize="21600,21600" o:spt="202" path="m,l,21600r21600,l21600,xe">
              <v:stroke joinstyle="miter"/>
              <v:path gradientshapeok="t" o:connecttype="rect"/>
            </v:shapetype>
            <v:shape id="_x0000_s1027" type="#_x0000_t202" style="position:absolute;margin-left:6.3pt;margin-top:732.95pt;width:62.2pt;height:4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" o:allowincell="f" filled="f" stroked="f">
              <v:textbox inset="0,0,0,0">
                <w:txbxContent>
                  <w:p w14:paraId="3E1C960F" w14:textId="77777777" w:rsidR="00604E78" w:rsidRDefault="00604E78" w:rsidP="001C5C99">
                    <w:pPr>
                      <w:pStyle w:val="FirmName"/>
                    </w:pPr>
                  </w:p>
                </w:txbxContent>
              </v:textbox>
              <w10:wrap anchorx="page" anchory="page"/>
              <w10:anchorlock/>
            </v:shape>
          </w:pict>
        </mc:Fallback>
      </mc:AlternateContent>
    </w:r>
  </w:p>
  <w:p w14:paraId="1F4CD0AD" w14:textId="77777777" w:rsidR="00604E78" w:rsidRDefault="00604E78" w:rsidP="001C5C99"/>
  <w:p w14:paraId="7939C283" w14:textId="77777777" w:rsidR="000C7D26" w:rsidRDefault="000C7D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2F"/>
    <w:multiLevelType w:val="multilevel"/>
    <w:tmpl w:val="7C8807E0"/>
    <w:name w:val="Outline Left2"/>
    <w:lvl w:ilvl="0">
      <w:start w:val="1"/>
      <w:numFmt w:val="upperLetter"/>
      <w:lvlRestart w:val="0"/>
      <w:pStyle w:val="Level1"/>
      <w:lvlText w:val="%1."/>
      <w:lvlJc w:val="left"/>
      <w:pPr>
        <w:tabs>
          <w:tab w:val="num" w:pos="1710"/>
        </w:tabs>
        <w:ind w:left="270" w:firstLine="720"/>
      </w:pPr>
      <w:rPr>
        <w:rFonts w:hint="default"/>
        <w:b w:val="0"/>
        <w:bCs w:val="0"/>
        <w:i w:val="0"/>
        <w:iCs w:val="0"/>
        <w:u w:val="none"/>
      </w:rPr>
    </w:lvl>
    <w:lvl w:ilvl="1">
      <w:start w:val="1"/>
      <w:numFmt w:val="decimal"/>
      <w:pStyle w:val="Level2"/>
      <w:lvlText w:val="%2."/>
      <w:lvlJc w:val="left"/>
      <w:pPr>
        <w:tabs>
          <w:tab w:val="num" w:pos="2430"/>
        </w:tabs>
        <w:ind w:left="270" w:firstLine="1440"/>
      </w:pPr>
      <w:rPr>
        <w:rFonts w:hint="default"/>
        <w:b w:val="0"/>
        <w:bCs w:val="0"/>
        <w:i w:val="0"/>
        <w:iCs w:val="0"/>
        <w:u w:val="none"/>
      </w:rPr>
    </w:lvl>
    <w:lvl w:ilvl="2">
      <w:start w:val="1"/>
      <w:numFmt w:val="decimal"/>
      <w:pStyle w:val="Level3"/>
      <w:lvlText w:val="%3."/>
      <w:lvlJc w:val="left"/>
      <w:pPr>
        <w:tabs>
          <w:tab w:val="num" w:pos="3150"/>
        </w:tabs>
        <w:ind w:left="270" w:firstLine="2160"/>
      </w:pPr>
      <w:rPr>
        <w:rFonts w:hint="default"/>
        <w:b w:val="0"/>
        <w:bCs w:val="0"/>
        <w:i w:val="0"/>
        <w:iCs w:val="0"/>
        <w:u w:val="none"/>
      </w:rPr>
    </w:lvl>
    <w:lvl w:ilvl="3">
      <w:start w:val="1"/>
      <w:numFmt w:val="lowerLetter"/>
      <w:pStyle w:val="Level4"/>
      <w:lvlText w:val="(%4)"/>
      <w:lvlJc w:val="left"/>
      <w:pPr>
        <w:tabs>
          <w:tab w:val="num" w:pos="3870"/>
        </w:tabs>
        <w:ind w:left="270" w:firstLine="2880"/>
      </w:pPr>
      <w:rPr>
        <w:rFonts w:hint="default"/>
        <w:b w:val="0"/>
        <w:bCs w:val="0"/>
        <w:i w:val="0"/>
        <w:iCs w:val="0"/>
        <w:u w:val="none"/>
      </w:rPr>
    </w:lvl>
    <w:lvl w:ilvl="4">
      <w:start w:val="1"/>
      <w:numFmt w:val="lowerRoman"/>
      <w:pStyle w:val="Level5"/>
      <w:lvlText w:val="(%5)"/>
      <w:lvlJc w:val="left"/>
      <w:pPr>
        <w:tabs>
          <w:tab w:val="num" w:pos="4590"/>
        </w:tabs>
        <w:ind w:left="270" w:firstLine="3600"/>
      </w:pPr>
      <w:rPr>
        <w:rFonts w:hint="default"/>
        <w:b w:val="0"/>
        <w:bCs w:val="0"/>
        <w:i w:val="0"/>
        <w:iCs w:val="0"/>
        <w:u w:val="none"/>
      </w:rPr>
    </w:lvl>
    <w:lvl w:ilvl="5">
      <w:start w:val="1"/>
      <w:numFmt w:val="upperLetter"/>
      <w:pStyle w:val="Level6"/>
      <w:lvlText w:val="(%6)"/>
      <w:lvlJc w:val="left"/>
      <w:pPr>
        <w:tabs>
          <w:tab w:val="num" w:pos="5310"/>
        </w:tabs>
        <w:ind w:left="270" w:firstLine="4320"/>
      </w:pPr>
      <w:rPr>
        <w:rFonts w:hint="default"/>
        <w:b w:val="0"/>
        <w:bCs w:val="0"/>
        <w:i w:val="0"/>
        <w:iCs w:val="0"/>
        <w:u w:val="none"/>
      </w:rPr>
    </w:lvl>
    <w:lvl w:ilvl="6">
      <w:start w:val="1"/>
      <w:numFmt w:val="decimal"/>
      <w:pStyle w:val="Level7"/>
      <w:lvlText w:val="%7)"/>
      <w:lvlJc w:val="left"/>
      <w:pPr>
        <w:tabs>
          <w:tab w:val="num" w:pos="6030"/>
        </w:tabs>
        <w:ind w:left="270" w:firstLine="5040"/>
      </w:pPr>
      <w:rPr>
        <w:rFonts w:hint="default"/>
        <w:b w:val="0"/>
        <w:bCs w:val="0"/>
        <w:i w:val="0"/>
        <w:iCs w:val="0"/>
        <w:u w:val="none"/>
      </w:rPr>
    </w:lvl>
    <w:lvl w:ilvl="7">
      <w:start w:val="1"/>
      <w:numFmt w:val="lowerLetter"/>
      <w:pStyle w:val="Level8"/>
      <w:lvlText w:val="%8)"/>
      <w:lvlJc w:val="left"/>
      <w:pPr>
        <w:tabs>
          <w:tab w:val="num" w:pos="6750"/>
        </w:tabs>
        <w:ind w:left="270" w:firstLine="5760"/>
      </w:pPr>
      <w:rPr>
        <w:rFonts w:hint="default"/>
        <w:b w:val="0"/>
        <w:bCs w:val="0"/>
        <w:i w:val="0"/>
        <w:iCs w:val="0"/>
        <w:u w:val="none"/>
      </w:rPr>
    </w:lvl>
    <w:lvl w:ilvl="8">
      <w:start w:val="1"/>
      <w:numFmt w:val="lowerRoman"/>
      <w:pStyle w:val="Level9"/>
      <w:lvlText w:val="%9)"/>
      <w:lvlJc w:val="left"/>
      <w:pPr>
        <w:tabs>
          <w:tab w:val="num" w:pos="7470"/>
        </w:tabs>
        <w:ind w:left="270" w:firstLine="6480"/>
      </w:pPr>
      <w:rPr>
        <w:rFonts w:hint="default"/>
        <w:b w:val="0"/>
        <w:bCs w:val="0"/>
        <w:i w:val="0"/>
        <w:iCs w:val="0"/>
        <w:u w:val="none"/>
      </w:rPr>
    </w:lvl>
  </w:abstractNum>
  <w:abstractNum w:abstractNumId="1" w15:restartNumberingAfterBreak="0">
    <w:nsid w:val="0B5E33D8"/>
    <w:multiLevelType w:val="hybridMultilevel"/>
    <w:tmpl w:val="6744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70A87"/>
    <w:multiLevelType w:val="hybridMultilevel"/>
    <w:tmpl w:val="8228CA12"/>
    <w:lvl w:ilvl="0" w:tplc="FFFFFFFF">
      <w:start w:val="1"/>
      <w:numFmt w:val="decimal"/>
      <w:lvlText w:val="%1."/>
      <w:lvlJc w:val="left"/>
      <w:pPr>
        <w:ind w:left="1800" w:hanging="360"/>
      </w:pPr>
      <w:rPr>
        <w:rFonts w:hint="default"/>
        <w:b/>
        <w:bCs w:val="0"/>
      </w:rPr>
    </w:lvl>
    <w:lvl w:ilvl="1" w:tplc="FFFFFFFF">
      <w:start w:val="1"/>
      <w:numFmt w:val="lowerLetter"/>
      <w:lvlText w:val="%2."/>
      <w:lvlJc w:val="left"/>
      <w:pPr>
        <w:ind w:left="2520" w:hanging="360"/>
      </w:pPr>
      <w:rPr>
        <w:b w:val="0"/>
        <w:bCs/>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2A74138"/>
    <w:multiLevelType w:val="hybridMultilevel"/>
    <w:tmpl w:val="AA2C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0D470B"/>
    <w:multiLevelType w:val="hybridMultilevel"/>
    <w:tmpl w:val="A104AC0E"/>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 w15:restartNumberingAfterBreak="0">
    <w:nsid w:val="1C261A83"/>
    <w:multiLevelType w:val="hybridMultilevel"/>
    <w:tmpl w:val="FC7CAF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E9546D"/>
    <w:multiLevelType w:val="hybridMultilevel"/>
    <w:tmpl w:val="4A9E1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6C5E5E"/>
    <w:multiLevelType w:val="hybridMultilevel"/>
    <w:tmpl w:val="84EE17A4"/>
    <w:lvl w:ilvl="0" w:tplc="9EF6DC90">
      <w:start w:val="1"/>
      <w:numFmt w:val="decimal"/>
      <w:lvlText w:val="%1."/>
      <w:lvlJc w:val="left"/>
      <w:pPr>
        <w:ind w:left="1800" w:hanging="360"/>
      </w:pPr>
      <w:rPr>
        <w:rFonts w:hint="default"/>
        <w:b/>
        <w:bCs w:val="0"/>
      </w:rPr>
    </w:lvl>
    <w:lvl w:ilvl="1" w:tplc="9A10D28C">
      <w:start w:val="1"/>
      <w:numFmt w:val="lowerLetter"/>
      <w:lvlText w:val="%2."/>
      <w:lvlJc w:val="left"/>
      <w:pPr>
        <w:ind w:left="2520" w:hanging="360"/>
      </w:pPr>
      <w:rPr>
        <w:b w:val="0"/>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A5682E"/>
    <w:multiLevelType w:val="hybridMultilevel"/>
    <w:tmpl w:val="9B348658"/>
    <w:lvl w:ilvl="0" w:tplc="003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F71CD"/>
    <w:multiLevelType w:val="hybridMultilevel"/>
    <w:tmpl w:val="2902B5F8"/>
    <w:lvl w:ilvl="0" w:tplc="60D06078">
      <w:start w:val="1"/>
      <w:numFmt w:val="upperLetter"/>
      <w:pStyle w:val="Heading3"/>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 w15:restartNumberingAfterBreak="0">
    <w:nsid w:val="26AF48D1"/>
    <w:multiLevelType w:val="hybridMultilevel"/>
    <w:tmpl w:val="BC164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DB0043"/>
    <w:multiLevelType w:val="hybridMultilevel"/>
    <w:tmpl w:val="BD1459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F0604"/>
    <w:multiLevelType w:val="hybridMultilevel"/>
    <w:tmpl w:val="7DFA67AA"/>
    <w:lvl w:ilvl="0" w:tplc="B85AD2E8">
      <w:start w:val="1"/>
      <w:numFmt w:val="upperLetter"/>
      <w:lvlText w:val="%1."/>
      <w:lvlJc w:val="left"/>
      <w:pPr>
        <w:ind w:left="1080" w:hanging="360"/>
      </w:pPr>
      <w:rPr>
        <w:rFonts w:hint="default"/>
      </w:rPr>
    </w:lvl>
    <w:lvl w:ilvl="1" w:tplc="76C60962">
      <w:start w:val="1"/>
      <w:numFmt w:val="lowerLetter"/>
      <w:lvlText w:val="%2."/>
      <w:lvlJc w:val="left"/>
      <w:pPr>
        <w:ind w:left="1800" w:hanging="360"/>
      </w:pPr>
      <w:rPr>
        <w:rFonts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B2C00"/>
    <w:multiLevelType w:val="hybridMultilevel"/>
    <w:tmpl w:val="A104AC0E"/>
    <w:lvl w:ilvl="0" w:tplc="04090015">
      <w:start w:val="1"/>
      <w:numFmt w:val="upperLetter"/>
      <w:lvlText w:val="%1."/>
      <w:lvlJc w:val="left"/>
      <w:pPr>
        <w:ind w:left="806" w:hanging="360"/>
      </w:pPr>
    </w:lvl>
    <w:lvl w:ilvl="1" w:tplc="04090019">
      <w:start w:val="1"/>
      <w:numFmt w:val="lowerLetter"/>
      <w:lvlText w:val="%2."/>
      <w:lvlJc w:val="left"/>
      <w:pPr>
        <w:ind w:left="1526" w:hanging="360"/>
      </w:pPr>
    </w:lvl>
    <w:lvl w:ilvl="2" w:tplc="0409001B">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 w15:restartNumberingAfterBreak="0">
    <w:nsid w:val="2EDA2A05"/>
    <w:multiLevelType w:val="hybridMultilevel"/>
    <w:tmpl w:val="623C0754"/>
    <w:lvl w:ilvl="0" w:tplc="7AF8F74E">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32979ED"/>
    <w:multiLevelType w:val="multilevel"/>
    <w:tmpl w:val="2A8223E4"/>
    <w:name w:val="zzmpPleading1||Pleading1|2|1|1|1|12|45||1|12|37||1|12|33||1|12|33||1|12|32||1|12|32||1|12|32||1|12|32||1|12|32||"/>
    <w:lvl w:ilvl="0">
      <w:start w:val="1"/>
      <w:numFmt w:val="upperRoman"/>
      <w:pStyle w:val="Pleading1L1"/>
      <w:lvlText w:val="%1."/>
      <w:lvlJc w:val="left"/>
      <w:pPr>
        <w:tabs>
          <w:tab w:val="num" w:pos="2160"/>
        </w:tabs>
        <w:ind w:left="2160" w:hanging="720"/>
      </w:pPr>
      <w:rPr>
        <w:b/>
        <w:bCs/>
        <w:i w:val="0"/>
        <w:iCs w:val="0"/>
        <w:caps w:val="0"/>
        <w:strike w:val="0"/>
        <w:dstrike w:val="0"/>
        <w:vanish w:val="0"/>
        <w:u w:val="none"/>
        <w:vertAlign w:val="baseline"/>
      </w:rPr>
    </w:lvl>
    <w:lvl w:ilvl="1">
      <w:start w:val="1"/>
      <w:numFmt w:val="upperLetter"/>
      <w:pStyle w:val="Pleading1L2"/>
      <w:lvlText w:val="%2."/>
      <w:lvlJc w:val="left"/>
      <w:pPr>
        <w:tabs>
          <w:tab w:val="num" w:pos="2880"/>
        </w:tabs>
        <w:ind w:left="2880" w:hanging="720"/>
      </w:pPr>
      <w:rPr>
        <w:b/>
        <w:bCs/>
        <w:i w:val="0"/>
        <w:iCs w:val="0"/>
        <w:caps w:val="0"/>
        <w:strike w:val="0"/>
        <w:dstrike w:val="0"/>
        <w:vanish w:val="0"/>
        <w:u w:val="none"/>
        <w:vertAlign w:val="baseline"/>
      </w:rPr>
    </w:lvl>
    <w:lvl w:ilvl="2">
      <w:start w:val="1"/>
      <w:numFmt w:val="decimal"/>
      <w:pStyle w:val="Pleading1L3"/>
      <w:lvlText w:val="%3."/>
      <w:lvlJc w:val="left"/>
      <w:pPr>
        <w:tabs>
          <w:tab w:val="num" w:pos="3600"/>
        </w:tabs>
        <w:ind w:left="3600" w:hanging="720"/>
      </w:pPr>
      <w:rPr>
        <w:b/>
        <w:bCs/>
        <w:i w:val="0"/>
        <w:iCs w:val="0"/>
        <w:caps w:val="0"/>
        <w:strike w:val="0"/>
        <w:dstrike w:val="0"/>
        <w:vanish w:val="0"/>
        <w:u w:val="none"/>
        <w:vertAlign w:val="baseline"/>
      </w:rPr>
    </w:lvl>
    <w:lvl w:ilvl="3">
      <w:start w:val="1"/>
      <w:numFmt w:val="lowerLetter"/>
      <w:pStyle w:val="Pleading1L4"/>
      <w:lvlText w:val="%4."/>
      <w:lvlJc w:val="left"/>
      <w:pPr>
        <w:tabs>
          <w:tab w:val="num" w:pos="4320"/>
        </w:tabs>
        <w:ind w:left="4320" w:hanging="720"/>
      </w:pPr>
      <w:rPr>
        <w:b/>
        <w:bCs/>
        <w:i w:val="0"/>
        <w:iCs w:val="0"/>
        <w:caps w:val="0"/>
        <w:strike w:val="0"/>
        <w:dstrike w:val="0"/>
        <w:vanish w:val="0"/>
        <w:u w:val="none"/>
        <w:vertAlign w:val="baseline"/>
      </w:rPr>
    </w:lvl>
    <w:lvl w:ilvl="4">
      <w:start w:val="1"/>
      <w:numFmt w:val="decimal"/>
      <w:pStyle w:val="Pleading1L5"/>
      <w:lvlText w:val="(%5)"/>
      <w:lvlJc w:val="left"/>
      <w:pPr>
        <w:tabs>
          <w:tab w:val="num" w:pos="5040"/>
        </w:tabs>
        <w:ind w:left="5040" w:hanging="720"/>
      </w:pPr>
      <w:rPr>
        <w:b w:val="0"/>
        <w:bCs w:val="0"/>
        <w:i w:val="0"/>
        <w:iCs w:val="0"/>
        <w:caps w:val="0"/>
        <w:strike w:val="0"/>
        <w:dstrike w:val="0"/>
        <w:vanish w:val="0"/>
        <w:u w:val="none"/>
        <w:vertAlign w:val="baseline"/>
      </w:rPr>
    </w:lvl>
    <w:lvl w:ilvl="5">
      <w:start w:val="1"/>
      <w:numFmt w:val="lowerLetter"/>
      <w:pStyle w:val="Pleading1L6"/>
      <w:lvlText w:val="(%6)"/>
      <w:lvlJc w:val="left"/>
      <w:pPr>
        <w:tabs>
          <w:tab w:val="num" w:pos="5760"/>
        </w:tabs>
        <w:ind w:left="5760" w:hanging="720"/>
      </w:pPr>
      <w:rPr>
        <w:b w:val="0"/>
        <w:bCs w:val="0"/>
        <w:i w:val="0"/>
        <w:iCs w:val="0"/>
        <w:caps w:val="0"/>
        <w:strike w:val="0"/>
        <w:dstrike w:val="0"/>
        <w:vanish w:val="0"/>
        <w:u w:val="none"/>
        <w:vertAlign w:val="baseline"/>
      </w:rPr>
    </w:lvl>
    <w:lvl w:ilvl="6">
      <w:start w:val="1"/>
      <w:numFmt w:val="lowerRoman"/>
      <w:pStyle w:val="Pleading1L7"/>
      <w:lvlText w:val="(%7)"/>
      <w:lvlJc w:val="left"/>
      <w:pPr>
        <w:tabs>
          <w:tab w:val="num" w:pos="6480"/>
        </w:tabs>
        <w:ind w:left="6480" w:hanging="720"/>
      </w:pPr>
      <w:rPr>
        <w:b w:val="0"/>
        <w:bCs w:val="0"/>
        <w:i w:val="0"/>
        <w:iCs w:val="0"/>
        <w:caps w:val="0"/>
        <w:strike w:val="0"/>
        <w:dstrike w:val="0"/>
        <w:vanish w:val="0"/>
        <w:u w:val="none"/>
        <w:vertAlign w:val="baseline"/>
      </w:rPr>
    </w:lvl>
    <w:lvl w:ilvl="7">
      <w:start w:val="1"/>
      <w:numFmt w:val="lowerLetter"/>
      <w:pStyle w:val="Pleading1L8"/>
      <w:lvlText w:val="%8)"/>
      <w:lvlJc w:val="left"/>
      <w:pPr>
        <w:tabs>
          <w:tab w:val="num" w:pos="7200"/>
        </w:tabs>
        <w:ind w:left="7200" w:hanging="720"/>
      </w:pPr>
      <w:rPr>
        <w:b w:val="0"/>
        <w:bCs w:val="0"/>
        <w:i w:val="0"/>
        <w:iCs w:val="0"/>
        <w:caps w:val="0"/>
        <w:strike w:val="0"/>
        <w:dstrike w:val="0"/>
        <w:vanish w:val="0"/>
        <w:u w:val="none"/>
        <w:vertAlign w:val="baseline"/>
      </w:rPr>
    </w:lvl>
    <w:lvl w:ilvl="8">
      <w:start w:val="1"/>
      <w:numFmt w:val="lowerRoman"/>
      <w:pStyle w:val="Pleading1L9"/>
      <w:lvlText w:val="%9)"/>
      <w:lvlJc w:val="left"/>
      <w:pPr>
        <w:tabs>
          <w:tab w:val="num" w:pos="7920"/>
        </w:tabs>
        <w:ind w:left="7920" w:hanging="720"/>
      </w:pPr>
      <w:rPr>
        <w:b w:val="0"/>
        <w:bCs w:val="0"/>
        <w:i w:val="0"/>
        <w:iCs w:val="0"/>
        <w:caps w:val="0"/>
        <w:strike w:val="0"/>
        <w:dstrike w:val="0"/>
        <w:vanish w:val="0"/>
        <w:u w:val="none"/>
        <w:vertAlign w:val="baseline"/>
      </w:rPr>
    </w:lvl>
  </w:abstractNum>
  <w:abstractNum w:abstractNumId="16" w15:restartNumberingAfterBreak="0">
    <w:nsid w:val="360055DC"/>
    <w:multiLevelType w:val="hybridMultilevel"/>
    <w:tmpl w:val="F86AAF5E"/>
    <w:lvl w:ilvl="0" w:tplc="9CB42AE4">
      <w:start w:val="1"/>
      <w:numFmt w:val="decimal"/>
      <w:lvlText w:val="%1."/>
      <w:lvlJc w:val="left"/>
      <w:pPr>
        <w:ind w:left="1800" w:hanging="360"/>
      </w:pPr>
      <w:rPr>
        <w:rFonts w:hint="default"/>
        <w:b w:val="0"/>
        <w:bCs/>
      </w:rPr>
    </w:lvl>
    <w:lvl w:ilvl="1" w:tplc="9A10D28C">
      <w:start w:val="1"/>
      <w:numFmt w:val="lowerLetter"/>
      <w:lvlText w:val="%2."/>
      <w:lvlJc w:val="left"/>
      <w:pPr>
        <w:ind w:left="2520" w:hanging="360"/>
      </w:pPr>
      <w:rPr>
        <w:b w:val="0"/>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BC119A8"/>
    <w:multiLevelType w:val="hybridMultilevel"/>
    <w:tmpl w:val="DA2A0FCE"/>
    <w:lvl w:ilvl="0" w:tplc="2EF2488C">
      <w:start w:val="2"/>
      <w:numFmt w:val="upperRoman"/>
      <w:lvlText w:val="%1."/>
      <w:lvlJc w:val="right"/>
      <w:pPr>
        <w:ind w:left="80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00E3E"/>
    <w:multiLevelType w:val="hybridMultilevel"/>
    <w:tmpl w:val="2F3C5986"/>
    <w:lvl w:ilvl="0" w:tplc="02AE47EA">
      <w:start w:val="1"/>
      <w:numFmt w:val="decimal"/>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6D496B"/>
    <w:multiLevelType w:val="hybridMultilevel"/>
    <w:tmpl w:val="B5F88EDC"/>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0" w15:restartNumberingAfterBreak="0">
    <w:nsid w:val="4F454EDF"/>
    <w:multiLevelType w:val="multilevel"/>
    <w:tmpl w:val="BDF033CA"/>
    <w:name w:val="zzmpPleading3||Pleading3|2|5|1|4|0|41||1|0|33||1|0|33||1|0|33||1|0|33||1|0|33||1|0|33||1|0|33||1|0|33||"/>
    <w:lvl w:ilvl="0">
      <w:start w:val="1"/>
      <w:numFmt w:val="upperRoman"/>
      <w:pStyle w:val="Pleading3L1"/>
      <w:suff w:val="nothing"/>
      <w:lvlText w:val="%1."/>
      <w:lvlJc w:val="left"/>
      <w:pPr>
        <w:tabs>
          <w:tab w:val="num" w:pos="720"/>
        </w:tabs>
        <w:ind w:left="0" w:firstLine="0"/>
      </w:pPr>
      <w:rPr>
        <w:rFonts w:ascii="Times New Roman" w:hAnsi="Times New Roman" w:cs="Times New Roman"/>
        <w:b/>
        <w:i w:val="0"/>
        <w:caps w:val="0"/>
        <w:smallCaps w:val="0"/>
        <w:strike w:val="0"/>
        <w:dstrike w:val="0"/>
        <w:u w:val="none"/>
        <w:effect w:val="none"/>
      </w:rPr>
    </w:lvl>
    <w:lvl w:ilvl="1">
      <w:start w:val="1"/>
      <w:numFmt w:val="upperLetter"/>
      <w:pStyle w:val="Pleading3L2"/>
      <w:lvlText w:val="%2."/>
      <w:lvlJc w:val="left"/>
      <w:pPr>
        <w:tabs>
          <w:tab w:val="num" w:pos="1440"/>
        </w:tabs>
        <w:ind w:left="1440" w:hanging="720"/>
      </w:pPr>
      <w:rPr>
        <w:rFonts w:ascii="Times New Roman" w:hAnsi="Times New Roman" w:cs="Times New Roman"/>
        <w:b/>
        <w:i w:val="0"/>
        <w:caps w:val="0"/>
        <w:smallCaps w:val="0"/>
        <w:strike w:val="0"/>
        <w:dstrike w:val="0"/>
        <w:u w:val="none"/>
        <w:effect w:val="none"/>
      </w:rPr>
    </w:lvl>
    <w:lvl w:ilvl="2">
      <w:start w:val="1"/>
      <w:numFmt w:val="decimal"/>
      <w:pStyle w:val="Pleading3L3"/>
      <w:lvlText w:val="%3."/>
      <w:lvlJc w:val="left"/>
      <w:pPr>
        <w:tabs>
          <w:tab w:val="num" w:pos="2160"/>
        </w:tabs>
        <w:ind w:left="2160" w:hanging="720"/>
      </w:pPr>
      <w:rPr>
        <w:rFonts w:ascii="Times New Roman" w:hAnsi="Times New Roman" w:cs="Times New Roman"/>
        <w:b/>
        <w:i w:val="0"/>
        <w:caps w:val="0"/>
        <w:smallCaps w:val="0"/>
        <w:strike w:val="0"/>
        <w:dstrike w:val="0"/>
        <w:u w:val="none"/>
        <w:effect w:val="none"/>
      </w:rPr>
    </w:lvl>
    <w:lvl w:ilvl="3">
      <w:start w:val="1"/>
      <w:numFmt w:val="lowerLetter"/>
      <w:pStyle w:val="Pleading3L4"/>
      <w:lvlText w:val="%4."/>
      <w:lvlJc w:val="left"/>
      <w:pPr>
        <w:tabs>
          <w:tab w:val="num" w:pos="2880"/>
        </w:tabs>
        <w:ind w:left="2880" w:hanging="720"/>
      </w:pPr>
      <w:rPr>
        <w:rFonts w:ascii="Times New Roman" w:hAnsi="Times New Roman" w:cs="Times New Roman"/>
        <w:b/>
        <w:i w:val="0"/>
        <w:caps w:val="0"/>
        <w:smallCaps w:val="0"/>
        <w:strike w:val="0"/>
        <w:dstrike w:val="0"/>
        <w:u w:val="none"/>
        <w:effect w:val="none"/>
      </w:rPr>
    </w:lvl>
    <w:lvl w:ilvl="4">
      <w:start w:val="1"/>
      <w:numFmt w:val="decimal"/>
      <w:pStyle w:val="Pleading3L5"/>
      <w:lvlText w:val="(%5)"/>
      <w:lvlJc w:val="left"/>
      <w:pPr>
        <w:tabs>
          <w:tab w:val="num" w:pos="3600"/>
        </w:tabs>
        <w:ind w:left="3600" w:hanging="720"/>
      </w:pPr>
      <w:rPr>
        <w:rFonts w:ascii="Times New Roman" w:hAnsi="Times New Roman" w:cs="Times New Roman"/>
        <w:b/>
        <w:i w:val="0"/>
        <w:caps w:val="0"/>
        <w:smallCaps w:val="0"/>
        <w:strike w:val="0"/>
        <w:dstrike w:val="0"/>
        <w:u w:val="none"/>
        <w:effect w:val="none"/>
      </w:rPr>
    </w:lvl>
    <w:lvl w:ilvl="5">
      <w:start w:val="1"/>
      <w:numFmt w:val="lowerLetter"/>
      <w:pStyle w:val="Pleading3L6"/>
      <w:lvlText w:val="(%6)"/>
      <w:lvlJc w:val="left"/>
      <w:pPr>
        <w:tabs>
          <w:tab w:val="num" w:pos="4320"/>
        </w:tabs>
        <w:ind w:left="4320" w:hanging="720"/>
      </w:pPr>
      <w:rPr>
        <w:rFonts w:ascii="Times New Roman" w:hAnsi="Times New Roman" w:cs="Times New Roman"/>
        <w:b/>
        <w:i w:val="0"/>
        <w:caps w:val="0"/>
        <w:smallCaps w:val="0"/>
        <w:strike w:val="0"/>
        <w:dstrike w:val="0"/>
        <w:u w:val="none"/>
        <w:effect w:val="none"/>
      </w:rPr>
    </w:lvl>
    <w:lvl w:ilvl="6">
      <w:start w:val="1"/>
      <w:numFmt w:val="lowerRoman"/>
      <w:pStyle w:val="Pleading3L7"/>
      <w:lvlText w:val="(%7)"/>
      <w:lvlJc w:val="left"/>
      <w:pPr>
        <w:tabs>
          <w:tab w:val="num" w:pos="5040"/>
        </w:tabs>
        <w:ind w:left="5040" w:hanging="720"/>
      </w:pPr>
      <w:rPr>
        <w:rFonts w:ascii="Times New Roman" w:hAnsi="Times New Roman" w:cs="Times New Roman"/>
        <w:b/>
        <w:i w:val="0"/>
        <w:caps w:val="0"/>
        <w:smallCaps w:val="0"/>
        <w:strike w:val="0"/>
        <w:dstrike w:val="0"/>
        <w:u w:val="none"/>
        <w:effect w:val="none"/>
      </w:rPr>
    </w:lvl>
    <w:lvl w:ilvl="7">
      <w:start w:val="1"/>
      <w:numFmt w:val="lowerLetter"/>
      <w:pStyle w:val="Pleading3L8"/>
      <w:lvlText w:val="%8)"/>
      <w:lvlJc w:val="left"/>
      <w:pPr>
        <w:tabs>
          <w:tab w:val="num" w:pos="5760"/>
        </w:tabs>
        <w:ind w:left="5760" w:hanging="720"/>
      </w:pPr>
      <w:rPr>
        <w:rFonts w:ascii="Times New Roman" w:hAnsi="Times New Roman" w:cs="Times New Roman"/>
        <w:b/>
        <w:i w:val="0"/>
        <w:caps w:val="0"/>
        <w:smallCaps w:val="0"/>
        <w:strike w:val="0"/>
        <w:dstrike w:val="0"/>
        <w:u w:val="none"/>
        <w:effect w:val="none"/>
      </w:rPr>
    </w:lvl>
    <w:lvl w:ilvl="8">
      <w:start w:val="1"/>
      <w:numFmt w:val="lowerRoman"/>
      <w:pStyle w:val="Pleading3L9"/>
      <w:lvlText w:val="%9)"/>
      <w:lvlJc w:val="left"/>
      <w:pPr>
        <w:tabs>
          <w:tab w:val="num" w:pos="6480"/>
        </w:tabs>
        <w:ind w:left="6480" w:hanging="720"/>
      </w:pPr>
      <w:rPr>
        <w:rFonts w:ascii="Times New Roman" w:hAnsi="Times New Roman" w:cs="Times New Roman"/>
        <w:b/>
        <w:i w:val="0"/>
        <w:caps w:val="0"/>
        <w:smallCaps w:val="0"/>
        <w:strike w:val="0"/>
        <w:dstrike w:val="0"/>
        <w:u w:val="none"/>
        <w:effect w:val="none"/>
      </w:rPr>
    </w:lvl>
  </w:abstractNum>
  <w:abstractNum w:abstractNumId="21" w15:restartNumberingAfterBreak="0">
    <w:nsid w:val="4F594E41"/>
    <w:multiLevelType w:val="hybridMultilevel"/>
    <w:tmpl w:val="1C544CDE"/>
    <w:lvl w:ilvl="0" w:tplc="34CE2360">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5F25D5"/>
    <w:multiLevelType w:val="hybridMultilevel"/>
    <w:tmpl w:val="27BE2EB0"/>
    <w:lvl w:ilvl="0" w:tplc="84E8210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B7130"/>
    <w:multiLevelType w:val="hybridMultilevel"/>
    <w:tmpl w:val="479EE9E8"/>
    <w:lvl w:ilvl="0" w:tplc="E5F8F56C">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F7F73"/>
    <w:multiLevelType w:val="hybridMultilevel"/>
    <w:tmpl w:val="AB3807B2"/>
    <w:lvl w:ilvl="0" w:tplc="A4AE1B54">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F28B1"/>
    <w:multiLevelType w:val="hybridMultilevel"/>
    <w:tmpl w:val="AEFED458"/>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1E27629"/>
    <w:multiLevelType w:val="hybridMultilevel"/>
    <w:tmpl w:val="1452D302"/>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40D01C9"/>
    <w:multiLevelType w:val="hybridMultilevel"/>
    <w:tmpl w:val="80B2AE06"/>
    <w:lvl w:ilvl="0" w:tplc="4830B048">
      <w:start w:val="1"/>
      <w:numFmt w:val="bullet"/>
      <w:lvlText w:val=""/>
      <w:lvlJc w:val="left"/>
      <w:pPr>
        <w:ind w:left="1080" w:hanging="360"/>
      </w:pPr>
      <w:rPr>
        <w:rFonts w:ascii="WP MathA" w:hAnsi="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860266"/>
    <w:multiLevelType w:val="hybridMultilevel"/>
    <w:tmpl w:val="00F64650"/>
    <w:lvl w:ilvl="0" w:tplc="48F8A7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1003D3"/>
    <w:multiLevelType w:val="hybridMultilevel"/>
    <w:tmpl w:val="7F823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672327F"/>
    <w:multiLevelType w:val="hybridMultilevel"/>
    <w:tmpl w:val="26887DEE"/>
    <w:lvl w:ilvl="0" w:tplc="5AB0A4F8">
      <w:start w:val="1"/>
      <w:numFmt w:val="decimal"/>
      <w:pStyle w:val="Heading4"/>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120F50A">
      <w:start w:val="1"/>
      <w:numFmt w:val="lowerLetter"/>
      <w:pStyle w:val="Heading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E1C00"/>
    <w:multiLevelType w:val="hybridMultilevel"/>
    <w:tmpl w:val="F744B6D6"/>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7BD037B6"/>
    <w:multiLevelType w:val="hybridMultilevel"/>
    <w:tmpl w:val="D71851AC"/>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03328958">
    <w:abstractNumId w:val="22"/>
  </w:num>
  <w:num w:numId="2" w16cid:durableId="1814446788">
    <w:abstractNumId w:val="24"/>
  </w:num>
  <w:num w:numId="3" w16cid:durableId="310447142">
    <w:abstractNumId w:val="23"/>
  </w:num>
  <w:num w:numId="4" w16cid:durableId="559556831">
    <w:abstractNumId w:val="13"/>
  </w:num>
  <w:num w:numId="5" w16cid:durableId="2132507372">
    <w:abstractNumId w:val="9"/>
  </w:num>
  <w:num w:numId="6" w16cid:durableId="670646171">
    <w:abstractNumId w:val="21"/>
  </w:num>
  <w:num w:numId="7" w16cid:durableId="571081848">
    <w:abstractNumId w:val="30"/>
  </w:num>
  <w:num w:numId="8" w16cid:durableId="10713894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7366280">
    <w:abstractNumId w:val="0"/>
  </w:num>
  <w:num w:numId="10" w16cid:durableId="35397920">
    <w:abstractNumId w:val="15"/>
  </w:num>
  <w:num w:numId="11" w16cid:durableId="443573057">
    <w:abstractNumId w:val="12"/>
  </w:num>
  <w:num w:numId="12" w16cid:durableId="494997661">
    <w:abstractNumId w:val="10"/>
  </w:num>
  <w:num w:numId="13" w16cid:durableId="1107000821">
    <w:abstractNumId w:val="5"/>
  </w:num>
  <w:num w:numId="14" w16cid:durableId="1991053083">
    <w:abstractNumId w:val="29"/>
  </w:num>
  <w:num w:numId="15" w16cid:durableId="2130660011">
    <w:abstractNumId w:val="8"/>
  </w:num>
  <w:num w:numId="16" w16cid:durableId="1803840773">
    <w:abstractNumId w:val="1"/>
  </w:num>
  <w:num w:numId="17" w16cid:durableId="673074240">
    <w:abstractNumId w:val="7"/>
  </w:num>
  <w:num w:numId="18" w16cid:durableId="2042704693">
    <w:abstractNumId w:val="3"/>
  </w:num>
  <w:num w:numId="19" w16cid:durableId="359011109">
    <w:abstractNumId w:val="26"/>
  </w:num>
  <w:num w:numId="20" w16cid:durableId="1908296581">
    <w:abstractNumId w:val="32"/>
  </w:num>
  <w:num w:numId="21" w16cid:durableId="1923756502">
    <w:abstractNumId w:val="18"/>
  </w:num>
  <w:num w:numId="22" w16cid:durableId="451477548">
    <w:abstractNumId w:val="14"/>
  </w:num>
  <w:num w:numId="23" w16cid:durableId="1040787627">
    <w:abstractNumId w:val="25"/>
  </w:num>
  <w:num w:numId="24" w16cid:durableId="1942565618">
    <w:abstractNumId w:val="27"/>
  </w:num>
  <w:num w:numId="25" w16cid:durableId="67385407">
    <w:abstractNumId w:val="13"/>
  </w:num>
  <w:num w:numId="26" w16cid:durableId="1013604248">
    <w:abstractNumId w:val="13"/>
    <w:lvlOverride w:ilvl="0">
      <w:startOverride w:val="1"/>
    </w:lvlOverride>
  </w:num>
  <w:num w:numId="27" w16cid:durableId="1366827616">
    <w:abstractNumId w:val="11"/>
  </w:num>
  <w:num w:numId="28" w16cid:durableId="407846448">
    <w:abstractNumId w:val="17"/>
  </w:num>
  <w:num w:numId="29" w16cid:durableId="501045881">
    <w:abstractNumId w:val="28"/>
  </w:num>
  <w:num w:numId="30" w16cid:durableId="639765882">
    <w:abstractNumId w:val="19"/>
  </w:num>
  <w:num w:numId="31" w16cid:durableId="1782843929">
    <w:abstractNumId w:val="6"/>
  </w:num>
  <w:num w:numId="32" w16cid:durableId="2015378159">
    <w:abstractNumId w:val="16"/>
  </w:num>
  <w:num w:numId="33" w16cid:durableId="864445593">
    <w:abstractNumId w:val="31"/>
  </w:num>
  <w:num w:numId="34" w16cid:durableId="2094273097">
    <w:abstractNumId w:val="4"/>
  </w:num>
  <w:num w:numId="35" w16cid:durableId="211786389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5B"/>
    <w:rsid w:val="000007CF"/>
    <w:rsid w:val="0000371E"/>
    <w:rsid w:val="00006418"/>
    <w:rsid w:val="00010304"/>
    <w:rsid w:val="000104B4"/>
    <w:rsid w:val="00011E12"/>
    <w:rsid w:val="00027B95"/>
    <w:rsid w:val="000370B8"/>
    <w:rsid w:val="00043C98"/>
    <w:rsid w:val="00047A4E"/>
    <w:rsid w:val="000500CD"/>
    <w:rsid w:val="000554CC"/>
    <w:rsid w:val="0005561F"/>
    <w:rsid w:val="00055ACD"/>
    <w:rsid w:val="00055BF9"/>
    <w:rsid w:val="00056D69"/>
    <w:rsid w:val="00061E4B"/>
    <w:rsid w:val="0006246F"/>
    <w:rsid w:val="000642F3"/>
    <w:rsid w:val="000715B1"/>
    <w:rsid w:val="0007675F"/>
    <w:rsid w:val="000863BE"/>
    <w:rsid w:val="00090095"/>
    <w:rsid w:val="00095AAF"/>
    <w:rsid w:val="000A03E1"/>
    <w:rsid w:val="000A1A8A"/>
    <w:rsid w:val="000A3F9A"/>
    <w:rsid w:val="000A5497"/>
    <w:rsid w:val="000B164F"/>
    <w:rsid w:val="000B275F"/>
    <w:rsid w:val="000B30A7"/>
    <w:rsid w:val="000B4435"/>
    <w:rsid w:val="000C65C2"/>
    <w:rsid w:val="000C7D26"/>
    <w:rsid w:val="000D55EB"/>
    <w:rsid w:val="000D5E0E"/>
    <w:rsid w:val="000D7629"/>
    <w:rsid w:val="000E4113"/>
    <w:rsid w:val="000E46DF"/>
    <w:rsid w:val="000E552E"/>
    <w:rsid w:val="000F103E"/>
    <w:rsid w:val="000F2144"/>
    <w:rsid w:val="000F2DCF"/>
    <w:rsid w:val="000F4760"/>
    <w:rsid w:val="000F728F"/>
    <w:rsid w:val="00102E5F"/>
    <w:rsid w:val="00102E63"/>
    <w:rsid w:val="001125BF"/>
    <w:rsid w:val="001138BD"/>
    <w:rsid w:val="00114AA2"/>
    <w:rsid w:val="001301E3"/>
    <w:rsid w:val="00133892"/>
    <w:rsid w:val="00141479"/>
    <w:rsid w:val="00142EB5"/>
    <w:rsid w:val="00145288"/>
    <w:rsid w:val="0014653E"/>
    <w:rsid w:val="001519CB"/>
    <w:rsid w:val="00154B8F"/>
    <w:rsid w:val="001553D2"/>
    <w:rsid w:val="001560C9"/>
    <w:rsid w:val="001637E7"/>
    <w:rsid w:val="00165C30"/>
    <w:rsid w:val="0016606D"/>
    <w:rsid w:val="001667ED"/>
    <w:rsid w:val="0016702A"/>
    <w:rsid w:val="00171703"/>
    <w:rsid w:val="00172B19"/>
    <w:rsid w:val="0017479C"/>
    <w:rsid w:val="00176BC8"/>
    <w:rsid w:val="00192C92"/>
    <w:rsid w:val="00192F39"/>
    <w:rsid w:val="00196F34"/>
    <w:rsid w:val="001A0D6B"/>
    <w:rsid w:val="001B0EE3"/>
    <w:rsid w:val="001B5F27"/>
    <w:rsid w:val="001B7368"/>
    <w:rsid w:val="001C4F7F"/>
    <w:rsid w:val="001C5C99"/>
    <w:rsid w:val="001D62EE"/>
    <w:rsid w:val="001E1C19"/>
    <w:rsid w:val="001E6451"/>
    <w:rsid w:val="001F33D8"/>
    <w:rsid w:val="001F573D"/>
    <w:rsid w:val="001F5DD6"/>
    <w:rsid w:val="001F75BB"/>
    <w:rsid w:val="00200515"/>
    <w:rsid w:val="00200962"/>
    <w:rsid w:val="00204416"/>
    <w:rsid w:val="002079BE"/>
    <w:rsid w:val="00211D11"/>
    <w:rsid w:val="0021517C"/>
    <w:rsid w:val="002158D8"/>
    <w:rsid w:val="002221D0"/>
    <w:rsid w:val="0022224F"/>
    <w:rsid w:val="0022340C"/>
    <w:rsid w:val="00223C79"/>
    <w:rsid w:val="00226C89"/>
    <w:rsid w:val="00231B88"/>
    <w:rsid w:val="00241F60"/>
    <w:rsid w:val="00242897"/>
    <w:rsid w:val="00244D8E"/>
    <w:rsid w:val="00245670"/>
    <w:rsid w:val="00245D16"/>
    <w:rsid w:val="002461E4"/>
    <w:rsid w:val="00246CD2"/>
    <w:rsid w:val="002517A0"/>
    <w:rsid w:val="00254F92"/>
    <w:rsid w:val="002610F4"/>
    <w:rsid w:val="002659FD"/>
    <w:rsid w:val="00267CC0"/>
    <w:rsid w:val="0027021C"/>
    <w:rsid w:val="002715D9"/>
    <w:rsid w:val="002723D2"/>
    <w:rsid w:val="002779C9"/>
    <w:rsid w:val="00282DB5"/>
    <w:rsid w:val="00283860"/>
    <w:rsid w:val="00287CA0"/>
    <w:rsid w:val="00292DD3"/>
    <w:rsid w:val="002A05F3"/>
    <w:rsid w:val="002A3644"/>
    <w:rsid w:val="002B2D18"/>
    <w:rsid w:val="002B4170"/>
    <w:rsid w:val="002B5B73"/>
    <w:rsid w:val="002B65B0"/>
    <w:rsid w:val="002C149F"/>
    <w:rsid w:val="002C7448"/>
    <w:rsid w:val="002D00F9"/>
    <w:rsid w:val="002D0D40"/>
    <w:rsid w:val="002D109B"/>
    <w:rsid w:val="002D2387"/>
    <w:rsid w:val="002D245E"/>
    <w:rsid w:val="002D3779"/>
    <w:rsid w:val="002E2B08"/>
    <w:rsid w:val="002F557D"/>
    <w:rsid w:val="002F59AA"/>
    <w:rsid w:val="002F68A2"/>
    <w:rsid w:val="00310056"/>
    <w:rsid w:val="00311EEC"/>
    <w:rsid w:val="003163C2"/>
    <w:rsid w:val="003203B0"/>
    <w:rsid w:val="00320A41"/>
    <w:rsid w:val="00320C0F"/>
    <w:rsid w:val="0032710B"/>
    <w:rsid w:val="003271B6"/>
    <w:rsid w:val="00332254"/>
    <w:rsid w:val="00333465"/>
    <w:rsid w:val="00334BC3"/>
    <w:rsid w:val="00340855"/>
    <w:rsid w:val="00341252"/>
    <w:rsid w:val="0034655E"/>
    <w:rsid w:val="00347C06"/>
    <w:rsid w:val="0035078B"/>
    <w:rsid w:val="00354E67"/>
    <w:rsid w:val="00366D00"/>
    <w:rsid w:val="003715A0"/>
    <w:rsid w:val="00371BC5"/>
    <w:rsid w:val="00371BE9"/>
    <w:rsid w:val="003740EA"/>
    <w:rsid w:val="0037430B"/>
    <w:rsid w:val="00375D08"/>
    <w:rsid w:val="0038026B"/>
    <w:rsid w:val="0038082A"/>
    <w:rsid w:val="003841F4"/>
    <w:rsid w:val="00384385"/>
    <w:rsid w:val="0038737E"/>
    <w:rsid w:val="0038784E"/>
    <w:rsid w:val="00395B2D"/>
    <w:rsid w:val="00396944"/>
    <w:rsid w:val="003A1451"/>
    <w:rsid w:val="003A174C"/>
    <w:rsid w:val="003A18AB"/>
    <w:rsid w:val="003A2162"/>
    <w:rsid w:val="003A3092"/>
    <w:rsid w:val="003A65EA"/>
    <w:rsid w:val="003A6801"/>
    <w:rsid w:val="003A7545"/>
    <w:rsid w:val="003A7796"/>
    <w:rsid w:val="003B2565"/>
    <w:rsid w:val="003B5287"/>
    <w:rsid w:val="003B5B8F"/>
    <w:rsid w:val="003B69D2"/>
    <w:rsid w:val="003C0361"/>
    <w:rsid w:val="003C3663"/>
    <w:rsid w:val="003C36D2"/>
    <w:rsid w:val="003D27D2"/>
    <w:rsid w:val="003D6FB8"/>
    <w:rsid w:val="003D75CE"/>
    <w:rsid w:val="003E1610"/>
    <w:rsid w:val="003E1757"/>
    <w:rsid w:val="003E405D"/>
    <w:rsid w:val="003E5497"/>
    <w:rsid w:val="003F04FC"/>
    <w:rsid w:val="003F0A13"/>
    <w:rsid w:val="003F1039"/>
    <w:rsid w:val="003F4622"/>
    <w:rsid w:val="00403E5A"/>
    <w:rsid w:val="00406AF1"/>
    <w:rsid w:val="00406CC2"/>
    <w:rsid w:val="00407A70"/>
    <w:rsid w:val="004106BD"/>
    <w:rsid w:val="00412691"/>
    <w:rsid w:val="00425BCA"/>
    <w:rsid w:val="00431938"/>
    <w:rsid w:val="004329DA"/>
    <w:rsid w:val="004341D6"/>
    <w:rsid w:val="00434994"/>
    <w:rsid w:val="00437706"/>
    <w:rsid w:val="00441EBC"/>
    <w:rsid w:val="004450F1"/>
    <w:rsid w:val="00445BA9"/>
    <w:rsid w:val="00451B2E"/>
    <w:rsid w:val="00453770"/>
    <w:rsid w:val="00455D39"/>
    <w:rsid w:val="00462C24"/>
    <w:rsid w:val="00465D93"/>
    <w:rsid w:val="004719E1"/>
    <w:rsid w:val="004723F7"/>
    <w:rsid w:val="00473B93"/>
    <w:rsid w:val="00474407"/>
    <w:rsid w:val="00477893"/>
    <w:rsid w:val="004841C8"/>
    <w:rsid w:val="0048540C"/>
    <w:rsid w:val="004915DA"/>
    <w:rsid w:val="004939C7"/>
    <w:rsid w:val="004952A6"/>
    <w:rsid w:val="004A4B62"/>
    <w:rsid w:val="004A67E6"/>
    <w:rsid w:val="004B07E1"/>
    <w:rsid w:val="004B2308"/>
    <w:rsid w:val="004C7431"/>
    <w:rsid w:val="004D3238"/>
    <w:rsid w:val="004E1448"/>
    <w:rsid w:val="004E23AF"/>
    <w:rsid w:val="004E2633"/>
    <w:rsid w:val="004E357C"/>
    <w:rsid w:val="004E415B"/>
    <w:rsid w:val="004E513F"/>
    <w:rsid w:val="004E5764"/>
    <w:rsid w:val="004F08CE"/>
    <w:rsid w:val="004F195E"/>
    <w:rsid w:val="004F2F9E"/>
    <w:rsid w:val="00507A84"/>
    <w:rsid w:val="00507C44"/>
    <w:rsid w:val="00507F81"/>
    <w:rsid w:val="00511895"/>
    <w:rsid w:val="00512076"/>
    <w:rsid w:val="0051311B"/>
    <w:rsid w:val="00524A94"/>
    <w:rsid w:val="0053179A"/>
    <w:rsid w:val="00534D83"/>
    <w:rsid w:val="00537183"/>
    <w:rsid w:val="00540C1B"/>
    <w:rsid w:val="0054182C"/>
    <w:rsid w:val="00550F55"/>
    <w:rsid w:val="005520CB"/>
    <w:rsid w:val="0055318B"/>
    <w:rsid w:val="00561FFD"/>
    <w:rsid w:val="00565864"/>
    <w:rsid w:val="005674B7"/>
    <w:rsid w:val="0057163A"/>
    <w:rsid w:val="00571747"/>
    <w:rsid w:val="00571A5B"/>
    <w:rsid w:val="005728E6"/>
    <w:rsid w:val="00574CE6"/>
    <w:rsid w:val="00584CF4"/>
    <w:rsid w:val="00593BF9"/>
    <w:rsid w:val="00594114"/>
    <w:rsid w:val="00595487"/>
    <w:rsid w:val="005A07AF"/>
    <w:rsid w:val="005A186F"/>
    <w:rsid w:val="005A21F6"/>
    <w:rsid w:val="005A33BD"/>
    <w:rsid w:val="005A7D82"/>
    <w:rsid w:val="005B0DE3"/>
    <w:rsid w:val="005B1F7B"/>
    <w:rsid w:val="005B2232"/>
    <w:rsid w:val="005B3E56"/>
    <w:rsid w:val="005B4B17"/>
    <w:rsid w:val="005C2BCE"/>
    <w:rsid w:val="005C4E0C"/>
    <w:rsid w:val="005D4DD9"/>
    <w:rsid w:val="005E2077"/>
    <w:rsid w:val="005E581C"/>
    <w:rsid w:val="005E5B90"/>
    <w:rsid w:val="005E62E2"/>
    <w:rsid w:val="00601083"/>
    <w:rsid w:val="0060499D"/>
    <w:rsid w:val="00604E78"/>
    <w:rsid w:val="00607292"/>
    <w:rsid w:val="006226B9"/>
    <w:rsid w:val="006255B8"/>
    <w:rsid w:val="00626840"/>
    <w:rsid w:val="00631BE7"/>
    <w:rsid w:val="00631F4A"/>
    <w:rsid w:val="006328A7"/>
    <w:rsid w:val="006363DB"/>
    <w:rsid w:val="0064109E"/>
    <w:rsid w:val="00641C89"/>
    <w:rsid w:val="00650823"/>
    <w:rsid w:val="006563E9"/>
    <w:rsid w:val="006570D5"/>
    <w:rsid w:val="00663196"/>
    <w:rsid w:val="00665D63"/>
    <w:rsid w:val="00667D4F"/>
    <w:rsid w:val="00671632"/>
    <w:rsid w:val="00671F68"/>
    <w:rsid w:val="00672244"/>
    <w:rsid w:val="00672F1C"/>
    <w:rsid w:val="006804E5"/>
    <w:rsid w:val="0069385B"/>
    <w:rsid w:val="00697EF4"/>
    <w:rsid w:val="006A4FAD"/>
    <w:rsid w:val="006B0022"/>
    <w:rsid w:val="006B129D"/>
    <w:rsid w:val="006C2EB5"/>
    <w:rsid w:val="006C4702"/>
    <w:rsid w:val="006E2BD1"/>
    <w:rsid w:val="006E36D8"/>
    <w:rsid w:val="006E431C"/>
    <w:rsid w:val="006F153C"/>
    <w:rsid w:val="006F7C17"/>
    <w:rsid w:val="006F7F34"/>
    <w:rsid w:val="00703A61"/>
    <w:rsid w:val="00705C82"/>
    <w:rsid w:val="00707212"/>
    <w:rsid w:val="0071132F"/>
    <w:rsid w:val="00711C6F"/>
    <w:rsid w:val="00711D57"/>
    <w:rsid w:val="007133E4"/>
    <w:rsid w:val="0071462B"/>
    <w:rsid w:val="00716B1D"/>
    <w:rsid w:val="00717930"/>
    <w:rsid w:val="007219CA"/>
    <w:rsid w:val="00725F27"/>
    <w:rsid w:val="00726B50"/>
    <w:rsid w:val="0072758D"/>
    <w:rsid w:val="00730EBD"/>
    <w:rsid w:val="00732298"/>
    <w:rsid w:val="007350E5"/>
    <w:rsid w:val="007357F6"/>
    <w:rsid w:val="007359D4"/>
    <w:rsid w:val="00735E7B"/>
    <w:rsid w:val="00735EE9"/>
    <w:rsid w:val="007408F7"/>
    <w:rsid w:val="007415B4"/>
    <w:rsid w:val="0074333C"/>
    <w:rsid w:val="00744322"/>
    <w:rsid w:val="00744485"/>
    <w:rsid w:val="007446FA"/>
    <w:rsid w:val="00744E0D"/>
    <w:rsid w:val="0074527D"/>
    <w:rsid w:val="007502B6"/>
    <w:rsid w:val="00752E69"/>
    <w:rsid w:val="00755529"/>
    <w:rsid w:val="007558AA"/>
    <w:rsid w:val="007559B1"/>
    <w:rsid w:val="007578D1"/>
    <w:rsid w:val="0076556E"/>
    <w:rsid w:val="00777E2E"/>
    <w:rsid w:val="0078719A"/>
    <w:rsid w:val="00792C57"/>
    <w:rsid w:val="007934C0"/>
    <w:rsid w:val="00794AA0"/>
    <w:rsid w:val="007A1019"/>
    <w:rsid w:val="007B2FB0"/>
    <w:rsid w:val="007B3D78"/>
    <w:rsid w:val="007C4E35"/>
    <w:rsid w:val="007C5740"/>
    <w:rsid w:val="007C5E56"/>
    <w:rsid w:val="007C7F9E"/>
    <w:rsid w:val="007D0794"/>
    <w:rsid w:val="007D1112"/>
    <w:rsid w:val="007D135D"/>
    <w:rsid w:val="007D37F8"/>
    <w:rsid w:val="007D76B4"/>
    <w:rsid w:val="007E02B1"/>
    <w:rsid w:val="007E4172"/>
    <w:rsid w:val="007E4CDC"/>
    <w:rsid w:val="007E5E8F"/>
    <w:rsid w:val="007E75D2"/>
    <w:rsid w:val="007F304E"/>
    <w:rsid w:val="007F6BC2"/>
    <w:rsid w:val="0080044A"/>
    <w:rsid w:val="00805CDA"/>
    <w:rsid w:val="00811B60"/>
    <w:rsid w:val="0081212D"/>
    <w:rsid w:val="0081629C"/>
    <w:rsid w:val="00823664"/>
    <w:rsid w:val="00825B84"/>
    <w:rsid w:val="00834A7A"/>
    <w:rsid w:val="0083608B"/>
    <w:rsid w:val="008375BA"/>
    <w:rsid w:val="00842A16"/>
    <w:rsid w:val="00842F2E"/>
    <w:rsid w:val="0084472B"/>
    <w:rsid w:val="00845043"/>
    <w:rsid w:val="00851B12"/>
    <w:rsid w:val="00852625"/>
    <w:rsid w:val="00862156"/>
    <w:rsid w:val="00863FE1"/>
    <w:rsid w:val="008641C1"/>
    <w:rsid w:val="00870636"/>
    <w:rsid w:val="00870EA3"/>
    <w:rsid w:val="008725F6"/>
    <w:rsid w:val="00874B7B"/>
    <w:rsid w:val="00875F95"/>
    <w:rsid w:val="00877BCB"/>
    <w:rsid w:val="008805F2"/>
    <w:rsid w:val="00884F0F"/>
    <w:rsid w:val="008871C4"/>
    <w:rsid w:val="008935E2"/>
    <w:rsid w:val="00895FB1"/>
    <w:rsid w:val="008A1827"/>
    <w:rsid w:val="008A6971"/>
    <w:rsid w:val="008C0C2C"/>
    <w:rsid w:val="008C10AD"/>
    <w:rsid w:val="008C20DE"/>
    <w:rsid w:val="008C5774"/>
    <w:rsid w:val="008D7976"/>
    <w:rsid w:val="008E016A"/>
    <w:rsid w:val="008E04EF"/>
    <w:rsid w:val="008E4F79"/>
    <w:rsid w:val="008F1AD0"/>
    <w:rsid w:val="008F1E3D"/>
    <w:rsid w:val="008F5229"/>
    <w:rsid w:val="008F53F9"/>
    <w:rsid w:val="008F6AC4"/>
    <w:rsid w:val="008F728F"/>
    <w:rsid w:val="008F74F6"/>
    <w:rsid w:val="009013B4"/>
    <w:rsid w:val="00905398"/>
    <w:rsid w:val="00906FE9"/>
    <w:rsid w:val="00911DB8"/>
    <w:rsid w:val="00916CF0"/>
    <w:rsid w:val="00922D3B"/>
    <w:rsid w:val="00925CE7"/>
    <w:rsid w:val="009348D3"/>
    <w:rsid w:val="009350BA"/>
    <w:rsid w:val="009368DC"/>
    <w:rsid w:val="00936A5B"/>
    <w:rsid w:val="00936D83"/>
    <w:rsid w:val="00937F6A"/>
    <w:rsid w:val="009469DD"/>
    <w:rsid w:val="009479AE"/>
    <w:rsid w:val="0095030B"/>
    <w:rsid w:val="00954637"/>
    <w:rsid w:val="00961CA8"/>
    <w:rsid w:val="009623C4"/>
    <w:rsid w:val="00971AEF"/>
    <w:rsid w:val="009758A2"/>
    <w:rsid w:val="00981AD2"/>
    <w:rsid w:val="00990C33"/>
    <w:rsid w:val="009918DE"/>
    <w:rsid w:val="00994D78"/>
    <w:rsid w:val="009B4412"/>
    <w:rsid w:val="009B5E7E"/>
    <w:rsid w:val="009B6CCC"/>
    <w:rsid w:val="009C0E27"/>
    <w:rsid w:val="009C5158"/>
    <w:rsid w:val="009C7714"/>
    <w:rsid w:val="009D2ADF"/>
    <w:rsid w:val="009D35DB"/>
    <w:rsid w:val="009E04C0"/>
    <w:rsid w:val="009E3F81"/>
    <w:rsid w:val="009E79AF"/>
    <w:rsid w:val="009F0E74"/>
    <w:rsid w:val="009F762B"/>
    <w:rsid w:val="00A00AE4"/>
    <w:rsid w:val="00A050B4"/>
    <w:rsid w:val="00A12626"/>
    <w:rsid w:val="00A15648"/>
    <w:rsid w:val="00A17846"/>
    <w:rsid w:val="00A21D3B"/>
    <w:rsid w:val="00A25DAF"/>
    <w:rsid w:val="00A264AE"/>
    <w:rsid w:val="00A271C9"/>
    <w:rsid w:val="00A306B0"/>
    <w:rsid w:val="00A31660"/>
    <w:rsid w:val="00A3422A"/>
    <w:rsid w:val="00A412C5"/>
    <w:rsid w:val="00A44E76"/>
    <w:rsid w:val="00A45979"/>
    <w:rsid w:val="00A4733B"/>
    <w:rsid w:val="00A47C31"/>
    <w:rsid w:val="00A51564"/>
    <w:rsid w:val="00A56EE2"/>
    <w:rsid w:val="00A62A9D"/>
    <w:rsid w:val="00A62B16"/>
    <w:rsid w:val="00A650D6"/>
    <w:rsid w:val="00A72841"/>
    <w:rsid w:val="00A82765"/>
    <w:rsid w:val="00A83F1D"/>
    <w:rsid w:val="00A86D27"/>
    <w:rsid w:val="00A86EFE"/>
    <w:rsid w:val="00A90E8B"/>
    <w:rsid w:val="00A91C89"/>
    <w:rsid w:val="00A920C1"/>
    <w:rsid w:val="00A97A18"/>
    <w:rsid w:val="00AB2A4E"/>
    <w:rsid w:val="00AB7461"/>
    <w:rsid w:val="00AC1611"/>
    <w:rsid w:val="00AC4928"/>
    <w:rsid w:val="00AC6EC0"/>
    <w:rsid w:val="00AC75C4"/>
    <w:rsid w:val="00AD28D1"/>
    <w:rsid w:val="00AD4371"/>
    <w:rsid w:val="00AE262C"/>
    <w:rsid w:val="00AE557D"/>
    <w:rsid w:val="00AF17EA"/>
    <w:rsid w:val="00AF1A5B"/>
    <w:rsid w:val="00AF1ED6"/>
    <w:rsid w:val="00AF79B1"/>
    <w:rsid w:val="00B00671"/>
    <w:rsid w:val="00B00C1D"/>
    <w:rsid w:val="00B011A3"/>
    <w:rsid w:val="00B01DEE"/>
    <w:rsid w:val="00B02D78"/>
    <w:rsid w:val="00B04152"/>
    <w:rsid w:val="00B0570B"/>
    <w:rsid w:val="00B068E9"/>
    <w:rsid w:val="00B07639"/>
    <w:rsid w:val="00B11ED1"/>
    <w:rsid w:val="00B13CE2"/>
    <w:rsid w:val="00B23956"/>
    <w:rsid w:val="00B23CF1"/>
    <w:rsid w:val="00B271A6"/>
    <w:rsid w:val="00B32E4C"/>
    <w:rsid w:val="00B40304"/>
    <w:rsid w:val="00B41A65"/>
    <w:rsid w:val="00B47FB6"/>
    <w:rsid w:val="00B524B2"/>
    <w:rsid w:val="00B533B2"/>
    <w:rsid w:val="00B54B5C"/>
    <w:rsid w:val="00B56B9A"/>
    <w:rsid w:val="00B6029E"/>
    <w:rsid w:val="00B60D2F"/>
    <w:rsid w:val="00B651A8"/>
    <w:rsid w:val="00B67D64"/>
    <w:rsid w:val="00B72258"/>
    <w:rsid w:val="00B72E73"/>
    <w:rsid w:val="00B735B8"/>
    <w:rsid w:val="00B73BF3"/>
    <w:rsid w:val="00B742D2"/>
    <w:rsid w:val="00B76937"/>
    <w:rsid w:val="00B812EF"/>
    <w:rsid w:val="00B8234A"/>
    <w:rsid w:val="00B85846"/>
    <w:rsid w:val="00B90460"/>
    <w:rsid w:val="00B93E86"/>
    <w:rsid w:val="00B97B08"/>
    <w:rsid w:val="00BA60C1"/>
    <w:rsid w:val="00BB1575"/>
    <w:rsid w:val="00BB30E7"/>
    <w:rsid w:val="00BB3827"/>
    <w:rsid w:val="00BB52F1"/>
    <w:rsid w:val="00BC46D7"/>
    <w:rsid w:val="00BC5602"/>
    <w:rsid w:val="00BC61CE"/>
    <w:rsid w:val="00BC6493"/>
    <w:rsid w:val="00BC715A"/>
    <w:rsid w:val="00BC73BF"/>
    <w:rsid w:val="00BC7F54"/>
    <w:rsid w:val="00BD2C6B"/>
    <w:rsid w:val="00BD2DFA"/>
    <w:rsid w:val="00BE0DC5"/>
    <w:rsid w:val="00BE1511"/>
    <w:rsid w:val="00BE4306"/>
    <w:rsid w:val="00BE73D8"/>
    <w:rsid w:val="00BF1384"/>
    <w:rsid w:val="00BF260D"/>
    <w:rsid w:val="00C01B7A"/>
    <w:rsid w:val="00C05C51"/>
    <w:rsid w:val="00C16F4C"/>
    <w:rsid w:val="00C20414"/>
    <w:rsid w:val="00C2292C"/>
    <w:rsid w:val="00C27F1F"/>
    <w:rsid w:val="00C31B70"/>
    <w:rsid w:val="00C35FEF"/>
    <w:rsid w:val="00C36E44"/>
    <w:rsid w:val="00C40814"/>
    <w:rsid w:val="00C43B65"/>
    <w:rsid w:val="00C45932"/>
    <w:rsid w:val="00C47179"/>
    <w:rsid w:val="00C51AFC"/>
    <w:rsid w:val="00C51C2F"/>
    <w:rsid w:val="00C53317"/>
    <w:rsid w:val="00C53369"/>
    <w:rsid w:val="00C55132"/>
    <w:rsid w:val="00C61C65"/>
    <w:rsid w:val="00C64F08"/>
    <w:rsid w:val="00C657C2"/>
    <w:rsid w:val="00C66BFE"/>
    <w:rsid w:val="00C67BD5"/>
    <w:rsid w:val="00C72DE5"/>
    <w:rsid w:val="00C740E4"/>
    <w:rsid w:val="00C75209"/>
    <w:rsid w:val="00C75E37"/>
    <w:rsid w:val="00C840C4"/>
    <w:rsid w:val="00C8695F"/>
    <w:rsid w:val="00C8763E"/>
    <w:rsid w:val="00C878BE"/>
    <w:rsid w:val="00C92174"/>
    <w:rsid w:val="00CA1BEC"/>
    <w:rsid w:val="00CA4885"/>
    <w:rsid w:val="00CA5870"/>
    <w:rsid w:val="00CB376F"/>
    <w:rsid w:val="00CB51E2"/>
    <w:rsid w:val="00CB725E"/>
    <w:rsid w:val="00CC76A5"/>
    <w:rsid w:val="00CD406C"/>
    <w:rsid w:val="00D02CAB"/>
    <w:rsid w:val="00D0777C"/>
    <w:rsid w:val="00D12421"/>
    <w:rsid w:val="00D14211"/>
    <w:rsid w:val="00D17FA8"/>
    <w:rsid w:val="00D21595"/>
    <w:rsid w:val="00D24327"/>
    <w:rsid w:val="00D25BA3"/>
    <w:rsid w:val="00D25C1A"/>
    <w:rsid w:val="00D27C8B"/>
    <w:rsid w:val="00D31217"/>
    <w:rsid w:val="00D508CB"/>
    <w:rsid w:val="00D55897"/>
    <w:rsid w:val="00D565E5"/>
    <w:rsid w:val="00D64083"/>
    <w:rsid w:val="00D64188"/>
    <w:rsid w:val="00D71F94"/>
    <w:rsid w:val="00D75F24"/>
    <w:rsid w:val="00D75F7B"/>
    <w:rsid w:val="00D763E2"/>
    <w:rsid w:val="00D8084A"/>
    <w:rsid w:val="00D8216B"/>
    <w:rsid w:val="00D85A96"/>
    <w:rsid w:val="00D871F1"/>
    <w:rsid w:val="00D90382"/>
    <w:rsid w:val="00D95A9F"/>
    <w:rsid w:val="00D968C7"/>
    <w:rsid w:val="00DA075A"/>
    <w:rsid w:val="00DA1160"/>
    <w:rsid w:val="00DA13B4"/>
    <w:rsid w:val="00DA19A0"/>
    <w:rsid w:val="00DA1E78"/>
    <w:rsid w:val="00DA51C7"/>
    <w:rsid w:val="00DA69C9"/>
    <w:rsid w:val="00DA7A5C"/>
    <w:rsid w:val="00DB2A50"/>
    <w:rsid w:val="00DB2AB5"/>
    <w:rsid w:val="00DB6AF2"/>
    <w:rsid w:val="00DC0B69"/>
    <w:rsid w:val="00DC474E"/>
    <w:rsid w:val="00DC4F7C"/>
    <w:rsid w:val="00DC713E"/>
    <w:rsid w:val="00DC73EB"/>
    <w:rsid w:val="00DD1D93"/>
    <w:rsid w:val="00DD2912"/>
    <w:rsid w:val="00DD7257"/>
    <w:rsid w:val="00DD7C55"/>
    <w:rsid w:val="00DE3A4C"/>
    <w:rsid w:val="00DF0132"/>
    <w:rsid w:val="00DF3680"/>
    <w:rsid w:val="00DF57C8"/>
    <w:rsid w:val="00DF6BD3"/>
    <w:rsid w:val="00E017D8"/>
    <w:rsid w:val="00E0235F"/>
    <w:rsid w:val="00E07946"/>
    <w:rsid w:val="00E10689"/>
    <w:rsid w:val="00E10B58"/>
    <w:rsid w:val="00E14E16"/>
    <w:rsid w:val="00E22020"/>
    <w:rsid w:val="00E3474C"/>
    <w:rsid w:val="00E47563"/>
    <w:rsid w:val="00E477DA"/>
    <w:rsid w:val="00E47DE2"/>
    <w:rsid w:val="00E51DDB"/>
    <w:rsid w:val="00E57E73"/>
    <w:rsid w:val="00E661FB"/>
    <w:rsid w:val="00E86944"/>
    <w:rsid w:val="00E90302"/>
    <w:rsid w:val="00E9715B"/>
    <w:rsid w:val="00EA205E"/>
    <w:rsid w:val="00EB2625"/>
    <w:rsid w:val="00EB35AA"/>
    <w:rsid w:val="00EB378F"/>
    <w:rsid w:val="00EB4A7C"/>
    <w:rsid w:val="00EB5604"/>
    <w:rsid w:val="00EB5863"/>
    <w:rsid w:val="00EB62A0"/>
    <w:rsid w:val="00ED33CF"/>
    <w:rsid w:val="00ED4160"/>
    <w:rsid w:val="00ED5919"/>
    <w:rsid w:val="00ED6A45"/>
    <w:rsid w:val="00EE7AF8"/>
    <w:rsid w:val="00EF5EC8"/>
    <w:rsid w:val="00F000A3"/>
    <w:rsid w:val="00F02EBE"/>
    <w:rsid w:val="00F05B27"/>
    <w:rsid w:val="00F05D37"/>
    <w:rsid w:val="00F12E13"/>
    <w:rsid w:val="00F145F9"/>
    <w:rsid w:val="00F16C23"/>
    <w:rsid w:val="00F17485"/>
    <w:rsid w:val="00F17E05"/>
    <w:rsid w:val="00F20877"/>
    <w:rsid w:val="00F208A1"/>
    <w:rsid w:val="00F20D8D"/>
    <w:rsid w:val="00F2193D"/>
    <w:rsid w:val="00F23664"/>
    <w:rsid w:val="00F25532"/>
    <w:rsid w:val="00F309BD"/>
    <w:rsid w:val="00F43959"/>
    <w:rsid w:val="00F45F89"/>
    <w:rsid w:val="00F469BC"/>
    <w:rsid w:val="00F510EF"/>
    <w:rsid w:val="00F52E8A"/>
    <w:rsid w:val="00F5644D"/>
    <w:rsid w:val="00F57E54"/>
    <w:rsid w:val="00F62912"/>
    <w:rsid w:val="00F63692"/>
    <w:rsid w:val="00F63EFB"/>
    <w:rsid w:val="00F657AF"/>
    <w:rsid w:val="00F66859"/>
    <w:rsid w:val="00F66E89"/>
    <w:rsid w:val="00F6704A"/>
    <w:rsid w:val="00F67BBA"/>
    <w:rsid w:val="00F713FC"/>
    <w:rsid w:val="00F7343F"/>
    <w:rsid w:val="00F73E87"/>
    <w:rsid w:val="00F775A8"/>
    <w:rsid w:val="00F77BE2"/>
    <w:rsid w:val="00F80146"/>
    <w:rsid w:val="00F90E99"/>
    <w:rsid w:val="00FA22C1"/>
    <w:rsid w:val="00FA6CC3"/>
    <w:rsid w:val="00FA6F21"/>
    <w:rsid w:val="00FA791C"/>
    <w:rsid w:val="00FB091D"/>
    <w:rsid w:val="00FB2294"/>
    <w:rsid w:val="00FC0AF3"/>
    <w:rsid w:val="00FC3891"/>
    <w:rsid w:val="00FC545B"/>
    <w:rsid w:val="00FC558D"/>
    <w:rsid w:val="00FD58DA"/>
    <w:rsid w:val="00FE0410"/>
    <w:rsid w:val="00FE0DF9"/>
    <w:rsid w:val="00FE2E3F"/>
    <w:rsid w:val="00FE2FAE"/>
    <w:rsid w:val="00FE3B3D"/>
    <w:rsid w:val="00FE48C7"/>
    <w:rsid w:val="00FE7A1B"/>
    <w:rsid w:val="00FF0E28"/>
    <w:rsid w:val="00FF4582"/>
    <w:rsid w:val="00FF502E"/>
    <w:rsid w:val="0986EA11"/>
    <w:rsid w:val="0FD94FC9"/>
    <w:rsid w:val="14A3D743"/>
    <w:rsid w:val="35D145D2"/>
    <w:rsid w:val="36614C3D"/>
    <w:rsid w:val="3F1679D5"/>
    <w:rsid w:val="47D0B5EA"/>
    <w:rsid w:val="529B5E9B"/>
    <w:rsid w:val="57914C46"/>
    <w:rsid w:val="6640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93C3A2"/>
  <w15:chartTrackingRefBased/>
  <w15:docId w15:val="{8CA2B971-6C22-475B-B6F9-BF24EF98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0"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99"/>
    <w:pPr>
      <w:spacing w:line="480" w:lineRule="exact"/>
      <w:ind w:firstLine="0"/>
    </w:pPr>
    <w:rPr>
      <w:sz w:val="28"/>
      <w:szCs w:val="28"/>
    </w:rPr>
  </w:style>
  <w:style w:type="paragraph" w:styleId="Heading1">
    <w:name w:val="heading 1"/>
    <w:basedOn w:val="Normal"/>
    <w:next w:val="Normal"/>
    <w:link w:val="Heading1Char"/>
    <w:uiPriority w:val="99"/>
    <w:unhideWhenUsed/>
    <w:qFormat/>
    <w:rsid w:val="000A3F9A"/>
    <w:pPr>
      <w:jc w:val="center"/>
      <w:outlineLvl w:val="0"/>
    </w:pPr>
    <w:rPr>
      <w:b/>
      <w:bCs/>
      <w:u w:val="single"/>
    </w:rPr>
  </w:style>
  <w:style w:type="paragraph" w:styleId="Heading2">
    <w:name w:val="heading 2"/>
    <w:basedOn w:val="Heading1"/>
    <w:next w:val="Normal"/>
    <w:link w:val="Heading2Char"/>
    <w:uiPriority w:val="99"/>
    <w:unhideWhenUsed/>
    <w:qFormat/>
    <w:rsid w:val="000A3F9A"/>
    <w:pPr>
      <w:numPr>
        <w:numId w:val="6"/>
      </w:numPr>
      <w:ind w:hanging="720"/>
      <w:jc w:val="left"/>
      <w:outlineLvl w:val="1"/>
    </w:pPr>
    <w:rPr>
      <w:u w:val="none"/>
    </w:rPr>
  </w:style>
  <w:style w:type="paragraph" w:styleId="Heading3">
    <w:name w:val="heading 3"/>
    <w:basedOn w:val="ListParagraph"/>
    <w:next w:val="Normal"/>
    <w:link w:val="Heading3Char"/>
    <w:uiPriority w:val="99"/>
    <w:unhideWhenUsed/>
    <w:qFormat/>
    <w:rsid w:val="00B742D2"/>
    <w:pPr>
      <w:numPr>
        <w:numId w:val="5"/>
      </w:numPr>
      <w:ind w:left="1440" w:hanging="720"/>
      <w:outlineLvl w:val="2"/>
    </w:pPr>
    <w:rPr>
      <w:b/>
      <w:bCs/>
    </w:rPr>
  </w:style>
  <w:style w:type="paragraph" w:styleId="Heading4">
    <w:name w:val="heading 4"/>
    <w:basedOn w:val="ListParagraph"/>
    <w:next w:val="Normal"/>
    <w:link w:val="Heading4Char"/>
    <w:uiPriority w:val="99"/>
    <w:unhideWhenUsed/>
    <w:qFormat/>
    <w:rsid w:val="00B742D2"/>
    <w:pPr>
      <w:numPr>
        <w:numId w:val="7"/>
      </w:numPr>
      <w:ind w:left="2160" w:hanging="720"/>
      <w:outlineLvl w:val="3"/>
    </w:pPr>
    <w:rPr>
      <w:b/>
      <w:bCs/>
    </w:rPr>
  </w:style>
  <w:style w:type="paragraph" w:styleId="Heading5">
    <w:name w:val="heading 5"/>
    <w:basedOn w:val="Normal"/>
    <w:next w:val="Normal"/>
    <w:link w:val="Heading5Char"/>
    <w:uiPriority w:val="9"/>
    <w:unhideWhenUsed/>
    <w:qFormat/>
    <w:rsid w:val="00B742D2"/>
    <w:pPr>
      <w:keepNext/>
      <w:keepLines/>
      <w:numPr>
        <w:ilvl w:val="4"/>
        <w:numId w:val="7"/>
      </w:numPr>
      <w:spacing w:before="40"/>
      <w:ind w:left="2880" w:hanging="7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40" w:lineRule="auto"/>
    </w:pPr>
    <w:rPr>
      <w:caps/>
    </w:rPr>
  </w:style>
  <w:style w:type="character" w:customStyle="1" w:styleId="FooterChar">
    <w:name w:val="Footer Char"/>
    <w:basedOn w:val="DefaultParagraphFont"/>
    <w:link w:val="Footer"/>
    <w:uiPriority w:val="99"/>
    <w:rPr>
      <w:caps/>
    </w:rPr>
  </w:style>
  <w:style w:type="table" w:styleId="TableGrid">
    <w:name w:val="Table Grid"/>
    <w:basedOn w:val="TableNormal"/>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pPr>
      <w:spacing w:after="200" w:line="240" w:lineRule="auto"/>
    </w:pPr>
    <w:rPr>
      <w:rFonts w:asciiTheme="majorHAnsi" w:eastAsiaTheme="majorEastAsia" w:hAnsiTheme="majorHAnsi" w:cstheme="majorBidi"/>
      <w:caps/>
    </w:rPr>
  </w:style>
  <w:style w:type="paragraph" w:customStyle="1" w:styleId="Pleadingtitle">
    <w:name w:val="Pleading title"/>
    <w:basedOn w:val="Normal"/>
    <w:link w:val="PleadingtitleChar"/>
    <w:uiPriority w:val="1"/>
    <w:pPr>
      <w:spacing w:line="240" w:lineRule="auto"/>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rsid w:val="00406CC2"/>
    <w:pPr>
      <w:spacing w:before="240"/>
      <w:contextualSpacing/>
      <w:jc w:val="center"/>
    </w:pPr>
    <w:rPr>
      <w:bCs/>
      <w:caps/>
    </w:rPr>
  </w:style>
  <w:style w:type="character" w:customStyle="1" w:styleId="Heading1Char">
    <w:name w:val="Heading 1 Char"/>
    <w:basedOn w:val="DefaultParagraphFont"/>
    <w:link w:val="Heading1"/>
    <w:uiPriority w:val="99"/>
    <w:rsid w:val="000A3F9A"/>
    <w:rPr>
      <w:b/>
      <w:bCs/>
      <w:sz w:val="28"/>
      <w:szCs w:val="28"/>
      <w:u w:val="single"/>
    </w:rPr>
  </w:style>
  <w:style w:type="paragraph" w:customStyle="1" w:styleId="AttorneyName">
    <w:name w:val="Attorney Name"/>
    <w:basedOn w:val="Normal"/>
    <w:link w:val="AttorneyNameChar"/>
    <w:uiPriority w:val="99"/>
    <w:rsid w:val="00396944"/>
    <w:pPr>
      <w:spacing w:line="240" w:lineRule="auto"/>
      <w:contextualSpacing/>
    </w:pPr>
  </w:style>
  <w:style w:type="paragraph" w:customStyle="1" w:styleId="LineNumbers">
    <w:name w:val="Line Numbers"/>
    <w:basedOn w:val="Normal"/>
    <w:uiPriority w:val="1"/>
    <w:pPr>
      <w:jc w:val="right"/>
    </w:pPr>
  </w:style>
  <w:style w:type="paragraph" w:customStyle="1" w:styleId="CaseNo">
    <w:name w:val="Case No."/>
    <w:basedOn w:val="Normal"/>
    <w:link w:val="CaseNoChar"/>
    <w:uiPriority w:val="1"/>
    <w:qFormat/>
    <w:pPr>
      <w:spacing w:after="640" w:line="240" w:lineRule="auto"/>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9"/>
    <w:rsid w:val="000A3F9A"/>
    <w:rPr>
      <w:b/>
      <w:bCs/>
      <w:sz w:val="28"/>
      <w:szCs w:val="28"/>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sid w:val="00406CC2"/>
    <w:rPr>
      <w:bCs/>
      <w:caps/>
      <w:sz w:val="28"/>
      <w:szCs w:val="28"/>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basedOn w:val="Normal"/>
    <w:uiPriority w:val="1"/>
    <w:unhideWhenUsed/>
    <w:qFormat/>
    <w:rsid w:val="003271B6"/>
    <w:pPr>
      <w:spacing w:line="240" w:lineRule="auto"/>
    </w:pPr>
  </w:style>
  <w:style w:type="paragraph" w:styleId="Date">
    <w:name w:val="Date"/>
    <w:basedOn w:val="Normal"/>
    <w:next w:val="Normal"/>
    <w:link w:val="DateChar"/>
    <w:uiPriority w:val="1"/>
    <w:unhideWhenUsed/>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9"/>
    <w:rsid w:val="00B742D2"/>
    <w:rPr>
      <w:b/>
      <w:bCs/>
      <w:sz w:val="28"/>
      <w:szCs w:val="28"/>
    </w:rPr>
  </w:style>
  <w:style w:type="character" w:customStyle="1" w:styleId="Heading5Char">
    <w:name w:val="Heading 5 Char"/>
    <w:basedOn w:val="DefaultParagraphFont"/>
    <w:link w:val="Heading5"/>
    <w:uiPriority w:val="9"/>
    <w:rsid w:val="00B742D2"/>
    <w:rPr>
      <w:rFonts w:asciiTheme="majorHAnsi" w:eastAsiaTheme="majorEastAsia" w:hAnsiTheme="majorHAnsi" w:cstheme="majorBidi"/>
      <w:b/>
      <w:bCs/>
      <w:sz w:val="28"/>
      <w:szCs w:val="28"/>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9"/>
    <w:rsid w:val="00B742D2"/>
    <w:rPr>
      <w:b/>
      <w:bCs/>
      <w:sz w:val="28"/>
      <w:szCs w:val="28"/>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nhideWhenUsed/>
    <w:qFormat/>
    <w:rsid w:val="00B04152"/>
    <w:pPr>
      <w:ind w:left="720" w:right="1080"/>
    </w:pPr>
  </w:style>
  <w:style w:type="character" w:customStyle="1" w:styleId="QuoteChar">
    <w:name w:val="Quote Char"/>
    <w:basedOn w:val="DefaultParagraphFont"/>
    <w:link w:val="Quote"/>
    <w:rsid w:val="00B04152"/>
    <w:rPr>
      <w:sz w:val="28"/>
      <w:szCs w:val="28"/>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left="86"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99"/>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customStyle="1" w:styleId="HeaderNumbers">
    <w:name w:val="HeaderNumbers"/>
    <w:basedOn w:val="Normal"/>
    <w:rsid w:val="00735E7B"/>
    <w:pPr>
      <w:widowControl w:val="0"/>
      <w:spacing w:before="720"/>
      <w:ind w:right="144"/>
      <w:jc w:val="right"/>
    </w:pPr>
    <w:rPr>
      <w:rFonts w:ascii="Times New Roman" w:eastAsia="Times New Roman" w:hAnsi="Times New Roman" w:cs="Times New Roman"/>
      <w:lang w:eastAsia="en-US"/>
    </w:rPr>
  </w:style>
  <w:style w:type="character" w:styleId="PageNumber">
    <w:name w:val="page number"/>
    <w:rsid w:val="00735E7B"/>
    <w:rPr>
      <w:rFonts w:ascii="Times New Roman" w:hAnsi="Times New Roman"/>
      <w:sz w:val="28"/>
    </w:rPr>
  </w:style>
  <w:style w:type="paragraph" w:customStyle="1" w:styleId="FooterDocumentTitle">
    <w:name w:val="Footer Document Title"/>
    <w:basedOn w:val="Normal"/>
    <w:rsid w:val="00735E7B"/>
    <w:pPr>
      <w:spacing w:line="240" w:lineRule="auto"/>
    </w:pPr>
    <w:rPr>
      <w:rFonts w:ascii="Times New Roman" w:eastAsia="Times New Roman" w:hAnsi="Times New Roman" w:cs="Times New Roman"/>
      <w:lang w:eastAsia="en-US"/>
    </w:rPr>
  </w:style>
  <w:style w:type="paragraph" w:customStyle="1" w:styleId="FirmName">
    <w:name w:val="Firm Name"/>
    <w:basedOn w:val="Normal"/>
    <w:uiPriority w:val="99"/>
    <w:rsid w:val="00735E7B"/>
    <w:pPr>
      <w:spacing w:line="160" w:lineRule="exact"/>
      <w:jc w:val="center"/>
    </w:pPr>
    <w:rPr>
      <w:rFonts w:ascii="Arial Narrow" w:eastAsia="Times New Roman" w:hAnsi="Arial Narrow" w:cs="Times New Roman"/>
      <w:caps/>
      <w:spacing w:val="10"/>
      <w:sz w:val="11"/>
      <w:lang w:eastAsia="en-US"/>
    </w:rPr>
  </w:style>
  <w:style w:type="paragraph" w:styleId="FootnoteText">
    <w:name w:val="footnote text"/>
    <w:basedOn w:val="Normal"/>
    <w:link w:val="FootnoteTextChar"/>
    <w:semiHidden/>
    <w:rsid w:val="009013B4"/>
    <w:pPr>
      <w:spacing w:after="120"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9013B4"/>
    <w:rPr>
      <w:rFonts w:ascii="Times New Roman" w:eastAsia="Times New Roman" w:hAnsi="Times New Roman" w:cs="Times New Roman"/>
      <w:sz w:val="28"/>
      <w:szCs w:val="28"/>
      <w:lang w:eastAsia="en-US"/>
    </w:rPr>
  </w:style>
  <w:style w:type="character" w:styleId="FootnoteReference">
    <w:name w:val="footnote reference"/>
    <w:semiHidden/>
    <w:rsid w:val="00DA69C9"/>
    <w:rPr>
      <w:sz w:val="28"/>
      <w:vertAlign w:val="superscript"/>
    </w:rPr>
  </w:style>
  <w:style w:type="paragraph" w:customStyle="1" w:styleId="PartyName">
    <w:name w:val="Party Name"/>
    <w:basedOn w:val="Parties"/>
    <w:link w:val="PartyNameChar"/>
    <w:rsid w:val="00406CC2"/>
    <w:pPr>
      <w:spacing w:after="0" w:line="480" w:lineRule="exact"/>
    </w:pPr>
  </w:style>
  <w:style w:type="character" w:customStyle="1" w:styleId="PartyNameChar">
    <w:name w:val="Party Name Char"/>
    <w:basedOn w:val="PartiesChar"/>
    <w:link w:val="PartyName"/>
    <w:rsid w:val="00406CC2"/>
    <w:rPr>
      <w:rFonts w:asciiTheme="majorHAnsi" w:eastAsiaTheme="majorEastAsia" w:hAnsiTheme="majorHAnsi" w:cstheme="majorBidi"/>
      <w:caps/>
      <w:sz w:val="28"/>
      <w:szCs w:val="28"/>
    </w:rPr>
  </w:style>
  <w:style w:type="character" w:styleId="CommentReference">
    <w:name w:val="annotation reference"/>
    <w:basedOn w:val="DefaultParagraphFont"/>
    <w:uiPriority w:val="99"/>
    <w:semiHidden/>
    <w:unhideWhenUsed/>
    <w:rsid w:val="00B8234A"/>
    <w:rPr>
      <w:sz w:val="16"/>
      <w:szCs w:val="16"/>
    </w:rPr>
  </w:style>
  <w:style w:type="paragraph" w:styleId="CommentText">
    <w:name w:val="annotation text"/>
    <w:basedOn w:val="Normal"/>
    <w:link w:val="CommentTextChar"/>
    <w:uiPriority w:val="99"/>
    <w:unhideWhenUsed/>
    <w:rsid w:val="00B8234A"/>
    <w:pPr>
      <w:spacing w:line="240" w:lineRule="auto"/>
    </w:pPr>
    <w:rPr>
      <w:sz w:val="20"/>
      <w:szCs w:val="20"/>
    </w:rPr>
  </w:style>
  <w:style w:type="character" w:customStyle="1" w:styleId="CommentTextChar">
    <w:name w:val="Comment Text Char"/>
    <w:basedOn w:val="DefaultParagraphFont"/>
    <w:link w:val="CommentText"/>
    <w:uiPriority w:val="99"/>
    <w:rsid w:val="00B8234A"/>
  </w:style>
  <w:style w:type="paragraph" w:styleId="CommentSubject">
    <w:name w:val="annotation subject"/>
    <w:basedOn w:val="CommentText"/>
    <w:next w:val="CommentText"/>
    <w:link w:val="CommentSubjectChar"/>
    <w:uiPriority w:val="99"/>
    <w:semiHidden/>
    <w:unhideWhenUsed/>
    <w:rsid w:val="00B8234A"/>
    <w:rPr>
      <w:b/>
      <w:bCs/>
    </w:rPr>
  </w:style>
  <w:style w:type="character" w:customStyle="1" w:styleId="CommentSubjectChar">
    <w:name w:val="Comment Subject Char"/>
    <w:basedOn w:val="CommentTextChar"/>
    <w:link w:val="CommentSubject"/>
    <w:uiPriority w:val="99"/>
    <w:semiHidden/>
    <w:rsid w:val="00B8234A"/>
    <w:rPr>
      <w:b/>
      <w:bCs/>
    </w:rPr>
  </w:style>
  <w:style w:type="paragraph" w:customStyle="1" w:styleId="SingleSpacing">
    <w:name w:val="Single Spacing"/>
    <w:basedOn w:val="Normal"/>
    <w:qFormat/>
    <w:rsid w:val="00E51DDB"/>
    <w:pPr>
      <w:spacing w:line="240" w:lineRule="exact"/>
    </w:pPr>
    <w:rPr>
      <w:rFonts w:ascii="Times New Roman" w:eastAsia="Times New Roman" w:hAnsi="Times New Roman" w:cs="Times New Roman"/>
      <w:sz w:val="20"/>
      <w:szCs w:val="20"/>
      <w:lang w:eastAsia="en-US"/>
    </w:rPr>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1C4F7F"/>
    <w:pPr>
      <w:widowControl w:val="0"/>
      <w:ind w:firstLine="1440"/>
    </w:pPr>
    <w:rPr>
      <w:rFonts w:ascii="Times New Roman" w:eastAsia="Times New Roman" w:hAnsi="Times New Roman" w:cs="Times New Roman"/>
      <w:szCs w:val="20"/>
      <w:lang w:eastAsia="en-US"/>
    </w:r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1C4F7F"/>
    <w:rPr>
      <w:rFonts w:ascii="Times New Roman" w:eastAsia="Times New Roman" w:hAnsi="Times New Roman" w:cs="Times New Roman"/>
      <w:sz w:val="28"/>
      <w:lang w:eastAsia="en-US"/>
    </w:rPr>
  </w:style>
  <w:style w:type="paragraph" w:customStyle="1" w:styleId="BodyTextContinued">
    <w:name w:val="Body Text Continued"/>
    <w:basedOn w:val="BodyText"/>
    <w:next w:val="BodyText"/>
    <w:rsid w:val="001C4F7F"/>
    <w:pPr>
      <w:ind w:firstLine="0"/>
    </w:pPr>
  </w:style>
  <w:style w:type="paragraph" w:customStyle="1" w:styleId="Court">
    <w:name w:val="Court"/>
    <w:basedOn w:val="Normal"/>
    <w:rsid w:val="001C4F7F"/>
    <w:pPr>
      <w:widowControl w:val="0"/>
      <w:spacing w:before="40" w:after="240"/>
      <w:jc w:val="center"/>
    </w:pPr>
    <w:rPr>
      <w:rFonts w:ascii="Times New Roman" w:eastAsia="Times New Roman" w:hAnsi="Times New Roman" w:cs="Times New Roman"/>
      <w:caps/>
      <w:lang w:eastAsia="en-US"/>
    </w:rPr>
  </w:style>
  <w:style w:type="paragraph" w:customStyle="1" w:styleId="DocumentTitle">
    <w:name w:val="Document Title"/>
    <w:basedOn w:val="Normal"/>
    <w:rsid w:val="001C4F7F"/>
    <w:pPr>
      <w:widowControl w:val="0"/>
      <w:tabs>
        <w:tab w:val="left" w:pos="1238"/>
      </w:tabs>
      <w:spacing w:after="240" w:line="240" w:lineRule="exact"/>
      <w:ind w:left="72" w:right="115"/>
    </w:pPr>
    <w:rPr>
      <w:rFonts w:ascii="Times New Roman" w:eastAsia="Times New Roman" w:hAnsi="Times New Roman Bold" w:cs="Times New Roman"/>
      <w:b/>
      <w:caps/>
      <w:lang w:eastAsia="en-US"/>
    </w:rPr>
  </w:style>
  <w:style w:type="paragraph" w:customStyle="1" w:styleId="FirmInformation">
    <w:name w:val="Firm Information"/>
    <w:basedOn w:val="Normal"/>
    <w:rsid w:val="001C4F7F"/>
    <w:pPr>
      <w:widowControl w:val="0"/>
      <w:spacing w:line="240" w:lineRule="exact"/>
      <w:ind w:right="144"/>
    </w:pPr>
    <w:rPr>
      <w:rFonts w:ascii="Times New Roman" w:eastAsia="Times New Roman" w:hAnsi="Times New Roman" w:cs="Times New Roman"/>
      <w:szCs w:val="20"/>
      <w:lang w:eastAsia="en-US"/>
    </w:rPr>
  </w:style>
  <w:style w:type="paragraph" w:customStyle="1" w:styleId="PleadingSignature">
    <w:name w:val="Pleading Signature"/>
    <w:basedOn w:val="Normal"/>
    <w:rsid w:val="001C4F7F"/>
    <w:pPr>
      <w:keepNext/>
      <w:keepLines/>
      <w:widowControl w:val="0"/>
      <w:spacing w:line="240" w:lineRule="exact"/>
    </w:pPr>
    <w:rPr>
      <w:rFonts w:ascii="Times New Roman" w:eastAsia="Times New Roman" w:hAnsi="Times New Roman" w:cs="Times New Roman"/>
      <w:lang w:eastAsia="en-US"/>
    </w:rPr>
  </w:style>
  <w:style w:type="paragraph" w:customStyle="1" w:styleId="StyleFirmInformationAllcapsAfter14pt">
    <w:name w:val="Style Firm Information + All caps After:  14 pt"/>
    <w:basedOn w:val="FirmInformation"/>
    <w:rsid w:val="001C4F7F"/>
    <w:pPr>
      <w:spacing w:after="240"/>
    </w:pPr>
    <w:rPr>
      <w:caps/>
    </w:rPr>
  </w:style>
  <w:style w:type="character" w:customStyle="1" w:styleId="FirmInformationChar">
    <w:name w:val="Firm Information Char"/>
    <w:rsid w:val="001C4F7F"/>
    <w:rPr>
      <w:sz w:val="28"/>
      <w:lang w:val="en-US" w:eastAsia="en-US" w:bidi="ar-SA"/>
    </w:rPr>
  </w:style>
  <w:style w:type="paragraph" w:customStyle="1" w:styleId="StylePleadingSignatureUnderlineBefore42pt">
    <w:name w:val="Style Pleading Signature + Underline Before:  42 pt"/>
    <w:basedOn w:val="PleadingSignature"/>
    <w:rsid w:val="001C4F7F"/>
    <w:pPr>
      <w:spacing w:before="720"/>
    </w:pPr>
    <w:rPr>
      <w:szCs w:val="20"/>
      <w:u w:val="single"/>
    </w:rPr>
  </w:style>
  <w:style w:type="character" w:customStyle="1" w:styleId="CaptionChar">
    <w:name w:val="Caption Char"/>
    <w:rsid w:val="001C4F7F"/>
    <w:rPr>
      <w:bCs/>
      <w:sz w:val="28"/>
      <w:lang w:val="en-US" w:eastAsia="en-US" w:bidi="ar-SA"/>
    </w:rPr>
  </w:style>
  <w:style w:type="paragraph" w:customStyle="1" w:styleId="TOAHeader">
    <w:name w:val="TOA Header"/>
    <w:basedOn w:val="Normal"/>
    <w:rsid w:val="001C4F7F"/>
    <w:pPr>
      <w:spacing w:line="240" w:lineRule="auto"/>
      <w:ind w:left="115" w:right="115"/>
      <w:jc w:val="center"/>
    </w:pPr>
    <w:rPr>
      <w:rFonts w:ascii="Times New Roman" w:eastAsia="Times New Roman" w:hAnsi="Times New Roman" w:cs="Times New Roman"/>
      <w:sz w:val="24"/>
      <w:szCs w:val="20"/>
      <w:lang w:eastAsia="en-US"/>
    </w:rPr>
  </w:style>
  <w:style w:type="character" w:customStyle="1" w:styleId="zzmpTrailerItem">
    <w:name w:val="zzmpTrailerItem"/>
    <w:basedOn w:val="DefaultParagraphFont"/>
    <w:rsid w:val="001C4F7F"/>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eading3L1Char">
    <w:name w:val="Pleading3_L1 Char"/>
    <w:basedOn w:val="BodyTextChar"/>
    <w:link w:val="Pleading3L1"/>
    <w:locked/>
    <w:rsid w:val="001C4F7F"/>
    <w:rPr>
      <w:rFonts w:ascii="Times New Roman" w:eastAsia="Times New Roman" w:hAnsi="Times New Roman" w:cs="Times New Roman"/>
      <w:b/>
      <w:caps/>
      <w:sz w:val="28"/>
      <w:lang w:eastAsia="en-US"/>
    </w:rPr>
  </w:style>
  <w:style w:type="paragraph" w:customStyle="1" w:styleId="Pleading3L1">
    <w:name w:val="Pleading3_L1"/>
    <w:basedOn w:val="Normal"/>
    <w:next w:val="BodyText"/>
    <w:link w:val="Pleading3L1Char"/>
    <w:rsid w:val="001C4F7F"/>
    <w:pPr>
      <w:keepNext/>
      <w:keepLines/>
      <w:widowControl w:val="0"/>
      <w:numPr>
        <w:numId w:val="8"/>
      </w:numPr>
      <w:jc w:val="center"/>
      <w:outlineLvl w:val="0"/>
    </w:pPr>
    <w:rPr>
      <w:rFonts w:ascii="Times New Roman" w:eastAsia="Times New Roman" w:hAnsi="Times New Roman" w:cs="Times New Roman"/>
      <w:b/>
      <w:caps/>
      <w:szCs w:val="20"/>
      <w:lang w:eastAsia="en-US"/>
    </w:rPr>
  </w:style>
  <w:style w:type="paragraph" w:customStyle="1" w:styleId="Pleading3L2">
    <w:name w:val="Pleading3_L2"/>
    <w:basedOn w:val="Pleading3L1"/>
    <w:next w:val="BodyText"/>
    <w:rsid w:val="001C4F7F"/>
    <w:pPr>
      <w:numPr>
        <w:ilvl w:val="1"/>
      </w:numPr>
      <w:tabs>
        <w:tab w:val="clear" w:pos="1440"/>
        <w:tab w:val="num" w:pos="360"/>
        <w:tab w:val="num" w:pos="2520"/>
      </w:tabs>
      <w:ind w:left="2520" w:hanging="360"/>
      <w:jc w:val="left"/>
      <w:outlineLvl w:val="1"/>
    </w:pPr>
    <w:rPr>
      <w:caps w:val="0"/>
    </w:rPr>
  </w:style>
  <w:style w:type="paragraph" w:customStyle="1" w:styleId="Pleading3L3">
    <w:name w:val="Pleading3_L3"/>
    <w:basedOn w:val="Pleading3L2"/>
    <w:next w:val="BodyText"/>
    <w:rsid w:val="001C4F7F"/>
    <w:pPr>
      <w:numPr>
        <w:ilvl w:val="2"/>
      </w:numPr>
      <w:tabs>
        <w:tab w:val="clear" w:pos="2160"/>
        <w:tab w:val="clear" w:pos="2520"/>
        <w:tab w:val="num" w:pos="360"/>
        <w:tab w:val="num" w:pos="3240"/>
      </w:tabs>
      <w:ind w:left="360" w:hanging="360"/>
      <w:outlineLvl w:val="2"/>
    </w:pPr>
  </w:style>
  <w:style w:type="paragraph" w:customStyle="1" w:styleId="Pleading3L4">
    <w:name w:val="Pleading3_L4"/>
    <w:basedOn w:val="Pleading3L3"/>
    <w:next w:val="BodyText"/>
    <w:rsid w:val="001C4F7F"/>
    <w:pPr>
      <w:numPr>
        <w:ilvl w:val="3"/>
      </w:numPr>
      <w:tabs>
        <w:tab w:val="clear" w:pos="2880"/>
        <w:tab w:val="num" w:pos="360"/>
        <w:tab w:val="num" w:pos="2520"/>
        <w:tab w:val="num" w:pos="3960"/>
      </w:tabs>
      <w:ind w:left="3960" w:hanging="360"/>
      <w:outlineLvl w:val="3"/>
    </w:pPr>
  </w:style>
  <w:style w:type="paragraph" w:customStyle="1" w:styleId="Pleading3L5">
    <w:name w:val="Pleading3_L5"/>
    <w:basedOn w:val="Pleading3L4"/>
    <w:next w:val="BodyText"/>
    <w:rsid w:val="001C4F7F"/>
    <w:pPr>
      <w:numPr>
        <w:ilvl w:val="4"/>
      </w:numPr>
      <w:tabs>
        <w:tab w:val="clear" w:pos="3600"/>
        <w:tab w:val="num" w:pos="360"/>
        <w:tab w:val="num" w:pos="2520"/>
        <w:tab w:val="num" w:pos="4680"/>
      </w:tabs>
      <w:ind w:left="4680" w:hanging="360"/>
      <w:outlineLvl w:val="4"/>
    </w:pPr>
  </w:style>
  <w:style w:type="paragraph" w:customStyle="1" w:styleId="Pleading3L6">
    <w:name w:val="Pleading3_L6"/>
    <w:basedOn w:val="Pleading3L5"/>
    <w:next w:val="BodyText"/>
    <w:rsid w:val="001C4F7F"/>
    <w:pPr>
      <w:numPr>
        <w:ilvl w:val="5"/>
      </w:numPr>
      <w:tabs>
        <w:tab w:val="clear" w:pos="4320"/>
        <w:tab w:val="num" w:pos="360"/>
        <w:tab w:val="num" w:pos="2520"/>
        <w:tab w:val="num" w:pos="5400"/>
      </w:tabs>
      <w:ind w:left="5400" w:hanging="180"/>
      <w:outlineLvl w:val="5"/>
    </w:pPr>
  </w:style>
  <w:style w:type="paragraph" w:customStyle="1" w:styleId="Pleading3L7">
    <w:name w:val="Pleading3_L7"/>
    <w:basedOn w:val="Pleading3L6"/>
    <w:next w:val="BodyText"/>
    <w:rsid w:val="001C4F7F"/>
    <w:pPr>
      <w:numPr>
        <w:ilvl w:val="6"/>
      </w:numPr>
      <w:tabs>
        <w:tab w:val="clear" w:pos="5040"/>
        <w:tab w:val="num" w:pos="360"/>
        <w:tab w:val="num" w:pos="2520"/>
        <w:tab w:val="num" w:pos="6120"/>
      </w:tabs>
      <w:ind w:left="6120" w:hanging="360"/>
      <w:outlineLvl w:val="6"/>
    </w:pPr>
  </w:style>
  <w:style w:type="paragraph" w:customStyle="1" w:styleId="Pleading3L8">
    <w:name w:val="Pleading3_L8"/>
    <w:basedOn w:val="Pleading3L7"/>
    <w:next w:val="BodyText"/>
    <w:rsid w:val="001C4F7F"/>
    <w:pPr>
      <w:numPr>
        <w:ilvl w:val="7"/>
      </w:numPr>
      <w:tabs>
        <w:tab w:val="clear" w:pos="5760"/>
        <w:tab w:val="num" w:pos="360"/>
        <w:tab w:val="num" w:pos="2520"/>
        <w:tab w:val="num" w:pos="6840"/>
      </w:tabs>
      <w:ind w:left="6840" w:hanging="360"/>
      <w:outlineLvl w:val="7"/>
    </w:pPr>
  </w:style>
  <w:style w:type="paragraph" w:customStyle="1" w:styleId="Pleading3L9">
    <w:name w:val="Pleading3_L9"/>
    <w:basedOn w:val="Pleading3L8"/>
    <w:next w:val="BodyText"/>
    <w:rsid w:val="001C4F7F"/>
    <w:pPr>
      <w:numPr>
        <w:ilvl w:val="8"/>
      </w:numPr>
      <w:tabs>
        <w:tab w:val="clear" w:pos="6480"/>
        <w:tab w:val="num" w:pos="360"/>
        <w:tab w:val="num" w:pos="2520"/>
        <w:tab w:val="num" w:pos="7560"/>
      </w:tabs>
      <w:ind w:left="7560" w:hanging="180"/>
      <w:outlineLvl w:val="8"/>
    </w:pPr>
  </w:style>
  <w:style w:type="paragraph" w:customStyle="1" w:styleId="15Spacing">
    <w:name w:val="1.5 Spacing"/>
    <w:basedOn w:val="Normal"/>
    <w:uiPriority w:val="99"/>
    <w:rsid w:val="001C4F7F"/>
    <w:pPr>
      <w:spacing w:line="341" w:lineRule="exact"/>
    </w:pPr>
    <w:rPr>
      <w:rFonts w:ascii="CG Times" w:eastAsia="Times New Roman" w:hAnsi="CG Times" w:cs="CG Times"/>
      <w:sz w:val="18"/>
      <w:szCs w:val="18"/>
      <w:lang w:eastAsia="en-US"/>
    </w:rPr>
  </w:style>
  <w:style w:type="paragraph" w:customStyle="1" w:styleId="DoubleSpacing">
    <w:name w:val="Double Spacing"/>
    <w:basedOn w:val="Normal"/>
    <w:uiPriority w:val="99"/>
    <w:rsid w:val="001C4F7F"/>
    <w:pPr>
      <w:spacing w:line="455" w:lineRule="exact"/>
    </w:pPr>
    <w:rPr>
      <w:rFonts w:ascii="CG Times" w:eastAsia="Times New Roman" w:hAnsi="CG Times" w:cs="CG Times"/>
      <w:sz w:val="18"/>
      <w:szCs w:val="18"/>
      <w:lang w:eastAsia="en-US"/>
    </w:rPr>
  </w:style>
  <w:style w:type="paragraph" w:customStyle="1" w:styleId="SignatureBlock">
    <w:name w:val="Signature Block"/>
    <w:basedOn w:val="SingleSpacing"/>
    <w:uiPriority w:val="99"/>
    <w:rsid w:val="001C4F7F"/>
    <w:pPr>
      <w:spacing w:line="227" w:lineRule="exact"/>
      <w:ind w:left="5760"/>
    </w:pPr>
    <w:rPr>
      <w:rFonts w:ascii="CG Times" w:hAnsi="CG Times" w:cs="CG Times"/>
      <w:sz w:val="18"/>
      <w:szCs w:val="18"/>
    </w:rPr>
  </w:style>
  <w:style w:type="paragraph" w:styleId="BodyTextIndent">
    <w:name w:val="Body Text Indent"/>
    <w:basedOn w:val="Normal"/>
    <w:link w:val="BodyTextIndentChar"/>
    <w:uiPriority w:val="99"/>
    <w:rsid w:val="001C4F7F"/>
    <w:pPr>
      <w:spacing w:line="455" w:lineRule="exact"/>
      <w:ind w:firstLine="720"/>
    </w:pPr>
    <w:rPr>
      <w:rFonts w:ascii="CG Times" w:eastAsia="Times New Roman" w:hAnsi="CG Times" w:cs="CG Times"/>
      <w:sz w:val="30"/>
      <w:szCs w:val="30"/>
      <w:lang w:eastAsia="en-US"/>
    </w:rPr>
  </w:style>
  <w:style w:type="character" w:customStyle="1" w:styleId="BodyTextIndentChar">
    <w:name w:val="Body Text Indent Char"/>
    <w:basedOn w:val="DefaultParagraphFont"/>
    <w:link w:val="BodyTextIndent"/>
    <w:uiPriority w:val="99"/>
    <w:rsid w:val="001C4F7F"/>
    <w:rPr>
      <w:rFonts w:ascii="CG Times" w:eastAsia="Times New Roman" w:hAnsi="CG Times" w:cs="CG Times"/>
      <w:sz w:val="30"/>
      <w:szCs w:val="30"/>
      <w:lang w:eastAsia="en-US"/>
    </w:rPr>
  </w:style>
  <w:style w:type="paragraph" w:styleId="BodyText2">
    <w:name w:val="Body Text 2"/>
    <w:basedOn w:val="Normal"/>
    <w:link w:val="BodyText2Char"/>
    <w:uiPriority w:val="99"/>
    <w:rsid w:val="001C4F7F"/>
    <w:pPr>
      <w:spacing w:line="455" w:lineRule="exact"/>
    </w:pPr>
    <w:rPr>
      <w:rFonts w:ascii="CG Times" w:eastAsia="Times New Roman" w:hAnsi="CG Times" w:cs="CG Times"/>
      <w:sz w:val="30"/>
      <w:szCs w:val="30"/>
      <w:lang w:eastAsia="en-US"/>
    </w:rPr>
  </w:style>
  <w:style w:type="character" w:customStyle="1" w:styleId="BodyText2Char">
    <w:name w:val="Body Text 2 Char"/>
    <w:basedOn w:val="DefaultParagraphFont"/>
    <w:link w:val="BodyText2"/>
    <w:uiPriority w:val="99"/>
    <w:rsid w:val="001C4F7F"/>
    <w:rPr>
      <w:rFonts w:ascii="CG Times" w:eastAsia="Times New Roman" w:hAnsi="CG Times" w:cs="CG Times"/>
      <w:sz w:val="30"/>
      <w:szCs w:val="30"/>
      <w:lang w:eastAsia="en-US"/>
    </w:rPr>
  </w:style>
  <w:style w:type="paragraph" w:styleId="BodyText3">
    <w:name w:val="Body Text 3"/>
    <w:basedOn w:val="Normal"/>
    <w:link w:val="BodyText3Char"/>
    <w:uiPriority w:val="99"/>
    <w:rsid w:val="001C4F7F"/>
    <w:pPr>
      <w:spacing w:line="455" w:lineRule="exact"/>
      <w:jc w:val="center"/>
    </w:pPr>
    <w:rPr>
      <w:rFonts w:ascii="CG Times" w:eastAsia="Times New Roman" w:hAnsi="CG Times" w:cs="CG Times"/>
      <w:b/>
      <w:bCs/>
      <w:sz w:val="30"/>
      <w:szCs w:val="30"/>
      <w:u w:val="single"/>
      <w:lang w:eastAsia="en-US"/>
    </w:rPr>
  </w:style>
  <w:style w:type="character" w:customStyle="1" w:styleId="BodyText3Char">
    <w:name w:val="Body Text 3 Char"/>
    <w:basedOn w:val="DefaultParagraphFont"/>
    <w:link w:val="BodyText3"/>
    <w:uiPriority w:val="99"/>
    <w:rsid w:val="001C4F7F"/>
    <w:rPr>
      <w:rFonts w:ascii="CG Times" w:eastAsia="Times New Roman" w:hAnsi="CG Times" w:cs="CG Times"/>
      <w:b/>
      <w:bCs/>
      <w:sz w:val="30"/>
      <w:szCs w:val="30"/>
      <w:u w:val="single"/>
      <w:lang w:eastAsia="en-US"/>
    </w:rPr>
  </w:style>
  <w:style w:type="paragraph" w:styleId="BodyTextIndent2">
    <w:name w:val="Body Text Indent 2"/>
    <w:basedOn w:val="Normal"/>
    <w:link w:val="BodyTextIndent2Char"/>
    <w:uiPriority w:val="99"/>
    <w:rsid w:val="001C4F7F"/>
    <w:pPr>
      <w:spacing w:line="455" w:lineRule="exact"/>
      <w:ind w:left="1080"/>
    </w:pPr>
    <w:rPr>
      <w:rFonts w:ascii="CG Times" w:eastAsia="Times New Roman" w:hAnsi="CG Times" w:cs="CG Times"/>
      <w:sz w:val="30"/>
      <w:szCs w:val="30"/>
      <w:lang w:eastAsia="en-US"/>
    </w:rPr>
  </w:style>
  <w:style w:type="character" w:customStyle="1" w:styleId="BodyTextIndent2Char">
    <w:name w:val="Body Text Indent 2 Char"/>
    <w:basedOn w:val="DefaultParagraphFont"/>
    <w:link w:val="BodyTextIndent2"/>
    <w:uiPriority w:val="99"/>
    <w:rsid w:val="001C4F7F"/>
    <w:rPr>
      <w:rFonts w:ascii="CG Times" w:eastAsia="Times New Roman" w:hAnsi="CG Times" w:cs="CG Times"/>
      <w:sz w:val="30"/>
      <w:szCs w:val="30"/>
      <w:lang w:eastAsia="en-US"/>
    </w:rPr>
  </w:style>
  <w:style w:type="paragraph" w:styleId="HTMLPreformatted">
    <w:name w:val="HTML Preformatted"/>
    <w:basedOn w:val="Normal"/>
    <w:link w:val="HTMLPreformattedChar"/>
    <w:uiPriority w:val="99"/>
    <w:rsid w:val="001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Times New Roman" w:hAnsi="Arial Unicode MS" w:cs="Arial Unicode MS"/>
      <w:sz w:val="20"/>
      <w:szCs w:val="20"/>
      <w:lang w:eastAsia="en-US"/>
    </w:rPr>
  </w:style>
  <w:style w:type="character" w:customStyle="1" w:styleId="HTMLPreformattedChar">
    <w:name w:val="HTML Preformatted Char"/>
    <w:basedOn w:val="DefaultParagraphFont"/>
    <w:link w:val="HTMLPreformatted"/>
    <w:uiPriority w:val="99"/>
    <w:rsid w:val="001C4F7F"/>
    <w:rPr>
      <w:rFonts w:ascii="Arial Unicode MS" w:eastAsia="Times New Roman" w:hAnsi="Arial Unicode MS" w:cs="Arial Unicode MS"/>
      <w:lang w:eastAsia="en-US"/>
    </w:rPr>
  </w:style>
  <w:style w:type="paragraph" w:customStyle="1" w:styleId="BodyTextds">
    <w:name w:val="Body Text (ds)"/>
    <w:basedOn w:val="Normal"/>
    <w:uiPriority w:val="99"/>
    <w:rsid w:val="001C4F7F"/>
    <w:pPr>
      <w:spacing w:after="240" w:line="480" w:lineRule="auto"/>
      <w:ind w:firstLine="749"/>
      <w:jc w:val="both"/>
    </w:pPr>
    <w:rPr>
      <w:rFonts w:ascii="CG Times" w:eastAsia="MS Mincho" w:hAnsi="CG Times" w:cs="CG Times"/>
      <w:sz w:val="24"/>
      <w:szCs w:val="24"/>
    </w:rPr>
  </w:style>
  <w:style w:type="paragraph" w:styleId="NormalWeb">
    <w:name w:val="Normal (Web)"/>
    <w:basedOn w:val="Normal"/>
    <w:uiPriority w:val="99"/>
    <w:rsid w:val="001C4F7F"/>
    <w:pPr>
      <w:spacing w:before="100" w:beforeAutospacing="1" w:after="100" w:afterAutospacing="1" w:line="240" w:lineRule="auto"/>
    </w:pPr>
    <w:rPr>
      <w:rFonts w:ascii="CG Times" w:eastAsia="Times New Roman" w:hAnsi="CG Times" w:cs="CG Times"/>
      <w:sz w:val="24"/>
      <w:szCs w:val="24"/>
      <w:lang w:eastAsia="en-US"/>
    </w:rPr>
  </w:style>
  <w:style w:type="paragraph" w:customStyle="1" w:styleId="20sp05">
    <w:name w:val="_2.0sp 0.5&quot;"/>
    <w:basedOn w:val="Normal"/>
    <w:link w:val="20sp05Char"/>
    <w:uiPriority w:val="99"/>
    <w:rsid w:val="001C4F7F"/>
    <w:pPr>
      <w:widowControl w:val="0"/>
      <w:ind w:firstLine="720"/>
    </w:pPr>
    <w:rPr>
      <w:rFonts w:ascii="CG Times" w:eastAsia="Times New Roman" w:hAnsi="CG Times" w:cs="CG Times"/>
      <w:lang w:eastAsia="en-US"/>
    </w:rPr>
  </w:style>
  <w:style w:type="paragraph" w:customStyle="1" w:styleId="Level1">
    <w:name w:val="Level 1"/>
    <w:basedOn w:val="Normal"/>
    <w:uiPriority w:val="99"/>
    <w:rsid w:val="001C4F7F"/>
    <w:pPr>
      <w:widowControl w:val="0"/>
      <w:numPr>
        <w:numId w:val="9"/>
      </w:numPr>
      <w:outlineLvl w:val="0"/>
    </w:pPr>
    <w:rPr>
      <w:rFonts w:ascii="CG Times" w:eastAsia="Times New Roman" w:hAnsi="CG Times" w:cs="CG Times"/>
      <w:lang w:eastAsia="en-US"/>
    </w:rPr>
  </w:style>
  <w:style w:type="paragraph" w:customStyle="1" w:styleId="Level2">
    <w:name w:val="Level 2"/>
    <w:basedOn w:val="Normal"/>
    <w:uiPriority w:val="99"/>
    <w:rsid w:val="001C4F7F"/>
    <w:pPr>
      <w:widowControl w:val="0"/>
      <w:numPr>
        <w:ilvl w:val="1"/>
        <w:numId w:val="9"/>
      </w:numPr>
      <w:outlineLvl w:val="1"/>
    </w:pPr>
    <w:rPr>
      <w:rFonts w:ascii="CG Times" w:eastAsia="Times New Roman" w:hAnsi="CG Times" w:cs="CG Times"/>
      <w:lang w:eastAsia="en-US"/>
    </w:rPr>
  </w:style>
  <w:style w:type="paragraph" w:customStyle="1" w:styleId="Level3">
    <w:name w:val="Level 3"/>
    <w:basedOn w:val="Normal"/>
    <w:next w:val="20sp05"/>
    <w:uiPriority w:val="99"/>
    <w:rsid w:val="001C4F7F"/>
    <w:pPr>
      <w:widowControl w:val="0"/>
      <w:numPr>
        <w:ilvl w:val="2"/>
        <w:numId w:val="9"/>
      </w:numPr>
      <w:outlineLvl w:val="2"/>
    </w:pPr>
    <w:rPr>
      <w:rFonts w:ascii="CG Times" w:eastAsia="Times New Roman" w:hAnsi="CG Times" w:cs="CG Times"/>
      <w:lang w:eastAsia="en-US"/>
    </w:rPr>
  </w:style>
  <w:style w:type="paragraph" w:customStyle="1" w:styleId="Level4">
    <w:name w:val="Level 4"/>
    <w:basedOn w:val="Normal"/>
    <w:uiPriority w:val="99"/>
    <w:rsid w:val="001C4F7F"/>
    <w:pPr>
      <w:widowControl w:val="0"/>
      <w:numPr>
        <w:ilvl w:val="3"/>
        <w:numId w:val="9"/>
      </w:numPr>
      <w:outlineLvl w:val="3"/>
    </w:pPr>
    <w:rPr>
      <w:rFonts w:ascii="CG Times" w:eastAsia="Times New Roman" w:hAnsi="CG Times" w:cs="CG Times"/>
      <w:lang w:eastAsia="en-US"/>
    </w:rPr>
  </w:style>
  <w:style w:type="paragraph" w:customStyle="1" w:styleId="Level5">
    <w:name w:val="Level 5"/>
    <w:basedOn w:val="Normal"/>
    <w:uiPriority w:val="99"/>
    <w:rsid w:val="001C4F7F"/>
    <w:pPr>
      <w:widowControl w:val="0"/>
      <w:numPr>
        <w:ilvl w:val="4"/>
        <w:numId w:val="9"/>
      </w:numPr>
      <w:outlineLvl w:val="4"/>
    </w:pPr>
    <w:rPr>
      <w:rFonts w:ascii="CG Times" w:eastAsia="Times New Roman" w:hAnsi="CG Times" w:cs="CG Times"/>
      <w:lang w:eastAsia="en-US"/>
    </w:rPr>
  </w:style>
  <w:style w:type="paragraph" w:customStyle="1" w:styleId="Level6">
    <w:name w:val="Level 6"/>
    <w:basedOn w:val="Normal"/>
    <w:uiPriority w:val="99"/>
    <w:rsid w:val="001C4F7F"/>
    <w:pPr>
      <w:widowControl w:val="0"/>
      <w:numPr>
        <w:ilvl w:val="5"/>
        <w:numId w:val="9"/>
      </w:numPr>
      <w:outlineLvl w:val="5"/>
    </w:pPr>
    <w:rPr>
      <w:rFonts w:ascii="CG Times" w:eastAsia="Times New Roman" w:hAnsi="CG Times" w:cs="CG Times"/>
      <w:lang w:eastAsia="en-US"/>
    </w:rPr>
  </w:style>
  <w:style w:type="paragraph" w:customStyle="1" w:styleId="Level7">
    <w:name w:val="Level 7"/>
    <w:basedOn w:val="Normal"/>
    <w:uiPriority w:val="99"/>
    <w:rsid w:val="001C4F7F"/>
    <w:pPr>
      <w:widowControl w:val="0"/>
      <w:numPr>
        <w:ilvl w:val="6"/>
        <w:numId w:val="9"/>
      </w:numPr>
      <w:outlineLvl w:val="6"/>
    </w:pPr>
    <w:rPr>
      <w:rFonts w:ascii="CG Times" w:eastAsia="Times New Roman" w:hAnsi="CG Times" w:cs="CG Times"/>
      <w:lang w:eastAsia="en-US"/>
    </w:rPr>
  </w:style>
  <w:style w:type="paragraph" w:customStyle="1" w:styleId="Level8">
    <w:name w:val="Level 8"/>
    <w:basedOn w:val="Normal"/>
    <w:uiPriority w:val="99"/>
    <w:rsid w:val="001C4F7F"/>
    <w:pPr>
      <w:widowControl w:val="0"/>
      <w:numPr>
        <w:ilvl w:val="7"/>
        <w:numId w:val="9"/>
      </w:numPr>
      <w:outlineLvl w:val="7"/>
    </w:pPr>
    <w:rPr>
      <w:rFonts w:ascii="CG Times" w:eastAsia="Times New Roman" w:hAnsi="CG Times" w:cs="CG Times"/>
      <w:lang w:eastAsia="en-US"/>
    </w:rPr>
  </w:style>
  <w:style w:type="paragraph" w:customStyle="1" w:styleId="Level9">
    <w:name w:val="Level 9"/>
    <w:basedOn w:val="Normal"/>
    <w:uiPriority w:val="99"/>
    <w:rsid w:val="001C4F7F"/>
    <w:pPr>
      <w:widowControl w:val="0"/>
      <w:numPr>
        <w:ilvl w:val="8"/>
        <w:numId w:val="9"/>
      </w:numPr>
      <w:outlineLvl w:val="8"/>
    </w:pPr>
    <w:rPr>
      <w:rFonts w:ascii="CG Times" w:eastAsia="Times New Roman" w:hAnsi="CG Times" w:cs="CG Times"/>
      <w:lang w:eastAsia="en-US"/>
    </w:rPr>
  </w:style>
  <w:style w:type="character" w:customStyle="1" w:styleId="20sp05Char">
    <w:name w:val="_2.0sp 0.5&quot; Char"/>
    <w:basedOn w:val="DefaultParagraphFont"/>
    <w:link w:val="20sp05"/>
    <w:uiPriority w:val="99"/>
    <w:locked/>
    <w:rsid w:val="001C4F7F"/>
    <w:rPr>
      <w:rFonts w:ascii="CG Times" w:eastAsia="Times New Roman" w:hAnsi="CG Times" w:cs="CG Times"/>
      <w:sz w:val="28"/>
      <w:szCs w:val="28"/>
      <w:lang w:eastAsia="en-US"/>
    </w:rPr>
  </w:style>
  <w:style w:type="paragraph" w:customStyle="1" w:styleId="FlushLeft">
    <w:name w:val="Flush Left"/>
    <w:aliases w:val="fl"/>
    <w:basedOn w:val="Normal"/>
    <w:uiPriority w:val="99"/>
    <w:rsid w:val="001C4F7F"/>
    <w:pPr>
      <w:spacing w:line="240" w:lineRule="exact"/>
    </w:pPr>
    <w:rPr>
      <w:rFonts w:ascii="CG Times" w:eastAsia="Times New Roman" w:hAnsi="CG Times" w:cs="CG Times"/>
      <w:sz w:val="24"/>
      <w:szCs w:val="24"/>
      <w:lang w:eastAsia="en-US"/>
    </w:rPr>
  </w:style>
  <w:style w:type="paragraph" w:customStyle="1" w:styleId="FlushLeftDouble">
    <w:name w:val="Flush Left Double"/>
    <w:aliases w:val="fld"/>
    <w:basedOn w:val="Normal"/>
    <w:uiPriority w:val="99"/>
    <w:rsid w:val="001C4F7F"/>
    <w:rPr>
      <w:rFonts w:ascii="CG Times" w:eastAsia="Times New Roman" w:hAnsi="CG Times" w:cs="CG Times"/>
      <w:sz w:val="24"/>
      <w:szCs w:val="24"/>
      <w:lang w:eastAsia="en-US"/>
    </w:rPr>
  </w:style>
  <w:style w:type="paragraph" w:customStyle="1" w:styleId="Pleading1L1">
    <w:name w:val="Pleading1_L1"/>
    <w:basedOn w:val="Normal"/>
    <w:next w:val="BodyText"/>
    <w:uiPriority w:val="99"/>
    <w:rsid w:val="001C4F7F"/>
    <w:pPr>
      <w:keepNext/>
      <w:keepLines/>
      <w:widowControl w:val="0"/>
      <w:numPr>
        <w:numId w:val="10"/>
      </w:numPr>
      <w:spacing w:before="240" w:line="240" w:lineRule="exact"/>
      <w:outlineLvl w:val="0"/>
    </w:pPr>
    <w:rPr>
      <w:rFonts w:ascii="CG Times" w:eastAsia="Times New Roman" w:hAnsi="CG Times" w:cs="CG Times"/>
      <w:b/>
      <w:bCs/>
      <w:caps/>
      <w:u w:val="single"/>
      <w:lang w:eastAsia="en-US"/>
    </w:rPr>
  </w:style>
  <w:style w:type="paragraph" w:customStyle="1" w:styleId="Pleading1L2">
    <w:name w:val="Pleading1_L2"/>
    <w:basedOn w:val="Pleading1L1"/>
    <w:next w:val="BodyText"/>
    <w:uiPriority w:val="99"/>
    <w:rsid w:val="001C4F7F"/>
    <w:pPr>
      <w:numPr>
        <w:ilvl w:val="1"/>
      </w:numPr>
      <w:outlineLvl w:val="1"/>
    </w:pPr>
    <w:rPr>
      <w:caps w:val="0"/>
    </w:rPr>
  </w:style>
  <w:style w:type="paragraph" w:customStyle="1" w:styleId="Pleading1L3">
    <w:name w:val="Pleading1_L3"/>
    <w:basedOn w:val="Pleading1L2"/>
    <w:next w:val="BodyText"/>
    <w:uiPriority w:val="99"/>
    <w:rsid w:val="001C4F7F"/>
    <w:pPr>
      <w:numPr>
        <w:ilvl w:val="2"/>
      </w:numPr>
      <w:outlineLvl w:val="2"/>
    </w:pPr>
    <w:rPr>
      <w:u w:val="none"/>
    </w:rPr>
  </w:style>
  <w:style w:type="paragraph" w:customStyle="1" w:styleId="Pleading1L4">
    <w:name w:val="Pleading1_L4"/>
    <w:basedOn w:val="Pleading1L3"/>
    <w:next w:val="BodyText"/>
    <w:uiPriority w:val="99"/>
    <w:rsid w:val="001C4F7F"/>
    <w:pPr>
      <w:numPr>
        <w:ilvl w:val="3"/>
      </w:numPr>
      <w:outlineLvl w:val="3"/>
    </w:pPr>
  </w:style>
  <w:style w:type="paragraph" w:customStyle="1" w:styleId="Pleading1L5">
    <w:name w:val="Pleading1_L5"/>
    <w:basedOn w:val="Pleading1L4"/>
    <w:next w:val="BodyText"/>
    <w:uiPriority w:val="99"/>
    <w:rsid w:val="001C4F7F"/>
    <w:pPr>
      <w:numPr>
        <w:ilvl w:val="4"/>
      </w:numPr>
      <w:outlineLvl w:val="4"/>
    </w:pPr>
    <w:rPr>
      <w:b w:val="0"/>
      <w:bCs w:val="0"/>
    </w:rPr>
  </w:style>
  <w:style w:type="paragraph" w:customStyle="1" w:styleId="Pleading1L6">
    <w:name w:val="Pleading1_L6"/>
    <w:basedOn w:val="Pleading1L5"/>
    <w:next w:val="BodyText"/>
    <w:uiPriority w:val="99"/>
    <w:rsid w:val="001C4F7F"/>
    <w:pPr>
      <w:numPr>
        <w:ilvl w:val="5"/>
      </w:numPr>
      <w:tabs>
        <w:tab w:val="num" w:pos="3600"/>
      </w:tabs>
      <w:ind w:left="3600"/>
    </w:pPr>
  </w:style>
  <w:style w:type="paragraph" w:customStyle="1" w:styleId="Pleading1L7">
    <w:name w:val="Pleading1_L7"/>
    <w:basedOn w:val="Pleading1L6"/>
    <w:next w:val="BodyText"/>
    <w:uiPriority w:val="99"/>
    <w:rsid w:val="001C4F7F"/>
    <w:pPr>
      <w:numPr>
        <w:ilvl w:val="6"/>
      </w:numPr>
      <w:tabs>
        <w:tab w:val="num" w:pos="5760"/>
      </w:tabs>
      <w:outlineLvl w:val="6"/>
    </w:pPr>
  </w:style>
  <w:style w:type="paragraph" w:customStyle="1" w:styleId="Pleading1L8">
    <w:name w:val="Pleading1_L8"/>
    <w:basedOn w:val="Pleading1L7"/>
    <w:next w:val="BodyText"/>
    <w:uiPriority w:val="99"/>
    <w:rsid w:val="001C4F7F"/>
    <w:pPr>
      <w:numPr>
        <w:ilvl w:val="7"/>
      </w:numPr>
      <w:tabs>
        <w:tab w:val="num" w:pos="6480"/>
      </w:tabs>
      <w:outlineLvl w:val="7"/>
    </w:pPr>
  </w:style>
  <w:style w:type="paragraph" w:customStyle="1" w:styleId="Pleading1L9">
    <w:name w:val="Pleading1_L9"/>
    <w:basedOn w:val="Pleading1L8"/>
    <w:next w:val="BodyText"/>
    <w:uiPriority w:val="99"/>
    <w:rsid w:val="001C4F7F"/>
    <w:pPr>
      <w:numPr>
        <w:ilvl w:val="8"/>
      </w:numPr>
      <w:tabs>
        <w:tab w:val="num" w:pos="7200"/>
      </w:tabs>
      <w:outlineLvl w:val="8"/>
    </w:pPr>
  </w:style>
  <w:style w:type="character" w:styleId="UnresolvedMention">
    <w:name w:val="Unresolved Mention"/>
    <w:basedOn w:val="DefaultParagraphFont"/>
    <w:uiPriority w:val="99"/>
    <w:semiHidden/>
    <w:unhideWhenUsed/>
    <w:rsid w:val="001C4F7F"/>
    <w:rPr>
      <w:color w:val="605E5C"/>
      <w:shd w:val="clear" w:color="auto" w:fill="E1DFDD"/>
    </w:rPr>
  </w:style>
  <w:style w:type="paragraph" w:styleId="Revision">
    <w:name w:val="Revision"/>
    <w:hidden/>
    <w:uiPriority w:val="99"/>
    <w:semiHidden/>
    <w:rsid w:val="001C4F7F"/>
    <w:pPr>
      <w:spacing w:line="240" w:lineRule="auto"/>
      <w:ind w:firstLine="0"/>
    </w:pPr>
    <w:rPr>
      <w:sz w:val="28"/>
      <w:szCs w:val="28"/>
    </w:rPr>
  </w:style>
  <w:style w:type="paragraph" w:customStyle="1" w:styleId="paragraph">
    <w:name w:val="paragraph"/>
    <w:basedOn w:val="Normal"/>
    <w:rsid w:val="0051189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511895"/>
  </w:style>
  <w:style w:type="character" w:customStyle="1" w:styleId="eop">
    <w:name w:val="eop"/>
    <w:basedOn w:val="DefaultParagraphFont"/>
    <w:rsid w:val="00511895"/>
  </w:style>
  <w:style w:type="table" w:styleId="TableGridLight">
    <w:name w:val="Grid Table Light"/>
    <w:basedOn w:val="TableNormal"/>
    <w:uiPriority w:val="40"/>
    <w:rsid w:val="005E62E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58255">
      <w:bodyDiv w:val="1"/>
      <w:marLeft w:val="0"/>
      <w:marRight w:val="0"/>
      <w:marTop w:val="0"/>
      <w:marBottom w:val="0"/>
      <w:divBdr>
        <w:top w:val="none" w:sz="0" w:space="0" w:color="auto"/>
        <w:left w:val="none" w:sz="0" w:space="0" w:color="auto"/>
        <w:bottom w:val="none" w:sz="0" w:space="0" w:color="auto"/>
        <w:right w:val="none" w:sz="0" w:space="0" w:color="auto"/>
      </w:divBdr>
    </w:div>
    <w:div w:id="677274202">
      <w:bodyDiv w:val="1"/>
      <w:marLeft w:val="0"/>
      <w:marRight w:val="0"/>
      <w:marTop w:val="0"/>
      <w:marBottom w:val="0"/>
      <w:divBdr>
        <w:top w:val="none" w:sz="0" w:space="0" w:color="auto"/>
        <w:left w:val="none" w:sz="0" w:space="0" w:color="auto"/>
        <w:bottom w:val="none" w:sz="0" w:space="0" w:color="auto"/>
        <w:right w:val="none" w:sz="0" w:space="0" w:color="auto"/>
      </w:divBdr>
    </w:div>
    <w:div w:id="937174126">
      <w:bodyDiv w:val="1"/>
      <w:marLeft w:val="0"/>
      <w:marRight w:val="0"/>
      <w:marTop w:val="0"/>
      <w:marBottom w:val="0"/>
      <w:divBdr>
        <w:top w:val="none" w:sz="0" w:space="0" w:color="auto"/>
        <w:left w:val="none" w:sz="0" w:space="0" w:color="auto"/>
        <w:bottom w:val="none" w:sz="0" w:space="0" w:color="auto"/>
        <w:right w:val="none" w:sz="0" w:space="0" w:color="auto"/>
      </w:divBdr>
      <w:divsChild>
        <w:div w:id="1882746512">
          <w:marLeft w:val="0"/>
          <w:marRight w:val="0"/>
          <w:marTop w:val="0"/>
          <w:marBottom w:val="0"/>
          <w:divBdr>
            <w:top w:val="none" w:sz="0" w:space="0" w:color="auto"/>
            <w:left w:val="none" w:sz="0" w:space="0" w:color="auto"/>
            <w:bottom w:val="none" w:sz="0" w:space="0" w:color="auto"/>
            <w:right w:val="none" w:sz="0" w:space="0" w:color="auto"/>
          </w:divBdr>
        </w:div>
      </w:divsChild>
    </w:div>
    <w:div w:id="1041634323">
      <w:bodyDiv w:val="1"/>
      <w:marLeft w:val="0"/>
      <w:marRight w:val="0"/>
      <w:marTop w:val="0"/>
      <w:marBottom w:val="0"/>
      <w:divBdr>
        <w:top w:val="none" w:sz="0" w:space="0" w:color="auto"/>
        <w:left w:val="none" w:sz="0" w:space="0" w:color="auto"/>
        <w:bottom w:val="none" w:sz="0" w:space="0" w:color="auto"/>
        <w:right w:val="none" w:sz="0" w:space="0" w:color="auto"/>
      </w:divBdr>
      <w:divsChild>
        <w:div w:id="1467431254">
          <w:marLeft w:val="0"/>
          <w:marRight w:val="0"/>
          <w:marTop w:val="0"/>
          <w:marBottom w:val="0"/>
          <w:divBdr>
            <w:top w:val="none" w:sz="0" w:space="0" w:color="auto"/>
            <w:left w:val="none" w:sz="0" w:space="0" w:color="auto"/>
            <w:bottom w:val="none" w:sz="0" w:space="0" w:color="auto"/>
            <w:right w:val="none" w:sz="0" w:space="0" w:color="auto"/>
          </w:divBdr>
        </w:div>
      </w:divsChild>
    </w:div>
    <w:div w:id="1274481752">
      <w:bodyDiv w:val="1"/>
      <w:marLeft w:val="0"/>
      <w:marRight w:val="0"/>
      <w:marTop w:val="0"/>
      <w:marBottom w:val="0"/>
      <w:divBdr>
        <w:top w:val="none" w:sz="0" w:space="0" w:color="auto"/>
        <w:left w:val="none" w:sz="0" w:space="0" w:color="auto"/>
        <w:bottom w:val="none" w:sz="0" w:space="0" w:color="auto"/>
        <w:right w:val="none" w:sz="0" w:space="0" w:color="auto"/>
      </w:divBdr>
    </w:div>
    <w:div w:id="1638296836">
      <w:bodyDiv w:val="1"/>
      <w:marLeft w:val="0"/>
      <w:marRight w:val="0"/>
      <w:marTop w:val="0"/>
      <w:marBottom w:val="0"/>
      <w:divBdr>
        <w:top w:val="none" w:sz="0" w:space="0" w:color="auto"/>
        <w:left w:val="none" w:sz="0" w:space="0" w:color="auto"/>
        <w:bottom w:val="none" w:sz="0" w:space="0" w:color="auto"/>
        <w:right w:val="none" w:sz="0" w:space="0" w:color="auto"/>
      </w:divBdr>
    </w:div>
    <w:div w:id="21419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380D9D9-E470-4606-905D-E816CA3B720C}"/>
      </w:docPartPr>
      <w:docPartBody>
        <w:p w:rsidR="00FA711C" w:rsidRDefault="00FA711C"/>
      </w:docPartBody>
    </w:docPart>
    <w:docPart>
      <w:docPartPr>
        <w:name w:val="E9DF68E525AC44E6B387E3D9C70A194E"/>
        <w:category>
          <w:name w:val="General"/>
          <w:gallery w:val="placeholder"/>
        </w:category>
        <w:types>
          <w:type w:val="bbPlcHdr"/>
        </w:types>
        <w:behaviors>
          <w:behavior w:val="content"/>
        </w:behaviors>
        <w:guid w:val="{89826A98-F9A9-4EF0-9511-E6170274F4EF}"/>
      </w:docPartPr>
      <w:docPartBody>
        <w:p w:rsidR="00D659FB" w:rsidRDefault="00D659FB"/>
      </w:docPartBody>
    </w:docPart>
    <w:docPart>
      <w:docPartPr>
        <w:name w:val="BC013D47371743A59EFE48590AE94E93"/>
        <w:category>
          <w:name w:val="General"/>
          <w:gallery w:val="placeholder"/>
        </w:category>
        <w:types>
          <w:type w:val="bbPlcHdr"/>
        </w:types>
        <w:behaviors>
          <w:behavior w:val="content"/>
        </w:behaviors>
        <w:guid w:val="{5DE30020-44DF-4E04-B43B-FD422909222B}"/>
      </w:docPartPr>
      <w:docPartBody>
        <w:p w:rsidR="00D659FB" w:rsidRDefault="00D659FB"/>
      </w:docPartBody>
    </w:docPart>
    <w:docPart>
      <w:docPartPr>
        <w:name w:val="61685B97F2B84F69B1D781E0ED6CCA35"/>
        <w:category>
          <w:name w:val="General"/>
          <w:gallery w:val="placeholder"/>
        </w:category>
        <w:types>
          <w:type w:val="bbPlcHdr"/>
        </w:types>
        <w:behaviors>
          <w:behavior w:val="content"/>
        </w:behaviors>
        <w:guid w:val="{69917140-CF83-4CC5-9BDD-26F92CCB4D05}"/>
      </w:docPartPr>
      <w:docPartBody>
        <w:p w:rsidR="00D659FB" w:rsidRDefault="00D659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711C"/>
    <w:rsid w:val="000B7FE5"/>
    <w:rsid w:val="001F1D0E"/>
    <w:rsid w:val="00216650"/>
    <w:rsid w:val="00784728"/>
    <w:rsid w:val="0080296B"/>
    <w:rsid w:val="00D659FB"/>
    <w:rsid w:val="00F4079E"/>
    <w:rsid w:val="00FA711C"/>
    <w:rsid w:val="00FE2CDC"/>
    <w:rsid w:val="00FF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4.xml><?xml version="1.0" encoding="utf-8"?><ct:contentTypeSchema ct:_="" ma:_="" ma:contentTypeName="AdditionalDocument" ma:contentTypeID="0x010100BB2C99C562753D45B7699A927774DAA000C235FAB7223F4344B8C5C1A89A196E40" ma:contentTypeVersion="0" ma:contentTypeDescription="" ma:contentTypeScope="" ma:versionID="d9b13e6aacc6787f1484359b7ad384ec" xmlns:ct="http://schemas.microsoft.com/office/2006/metadata/contentType" xmlns:ma="http://schemas.microsoft.com/office/2006/metadata/properties/metaAttributes">
<xsd:schema targetNamespace="http://schemas.microsoft.com/office/2006/metadata/properties" ma:root="true" ma:fieldsID="93aa6e6540bc5334dceaa2bc55b95827"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B8A0930B-A80D-4A40-9066-277FE574DF6D}" ma:internalName="ADJudgeReference" ma:showField="Full_x0020_Name">
<xsd:simpleType>
<xsd:restriction base="dms:Lookup"/>
</xsd:simpleType>
</xsd:element>
<xsd:element name="ADJudgeReference_x003a_Full_x0020_Name" ma:index="10" nillable="true" ma:displayName="ADJudgeReference:Full Name" ma:list="{B8A0930B-A80D-4A40-9066-277FE574DF6D}" ma:internalName="ADJudgeReference_x003a_Full_x0020_Name" ma:readOnly="true" ma:showField="Full_x0020_Name" ma:web="">
<xsd:simpleType>
<xsd:restriction base="dms:Lookup"/>
</xsd:simpleType>
</xsd:element>
<xsd:element name="ADJudgeReference_x003a_ID" ma:index="11" nillable="true" ma:displayName="ADJudgeReference:ID" ma:list="{B8A0930B-A80D-4A40-9066-277FE574DF6D}"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604CDD7C-3B9C-4332-B9E2-F15593F84495}"/>
</file>

<file path=customXml/itemProps2.xml><?xml version="1.0" encoding="utf-8"?>
<ds:datastoreItem xmlns:ds="http://schemas.openxmlformats.org/officeDocument/2006/customXml" ds:itemID="{510E767F-302D-4429-A506-382C8292E938}"/>
</file>

<file path=customXml/itemProps3.xml><?xml version="1.0" encoding="utf-8"?>
<ds:datastoreItem xmlns:ds="http://schemas.openxmlformats.org/officeDocument/2006/customXml" ds:itemID="{2E4CE4AB-1980-4A14-A0E4-08EA30C0AF0D}"/>
</file>

<file path=customXml/itemProps4.xml><?xml version="1.0" encoding="utf-8"?>
<ds:datastoreItem xmlns:ds="http://schemas.openxmlformats.org/officeDocument/2006/customXml" ds:itemID="{610993C6-D76B-46E4-A1CA-CB3D4CAF8865}"/>
</file>

<file path=docProps/app.xml><?xml version="1.0" encoding="utf-8"?>
<Properties xmlns="http://schemas.openxmlformats.org/officeDocument/2006/extended-properties" xmlns:vt="http://schemas.openxmlformats.org/officeDocument/2006/docPropsVTypes">
  <Template>Normal.dotm</Template>
  <TotalTime>7</TotalTime>
  <Pages>19</Pages>
  <Words>5672</Words>
  <Characters>29506</Characters>
  <Application>Microsoft Office Word</Application>
  <DocSecurity>4</DocSecurity>
  <Lines>245</Lines>
  <Paragraphs>70</Paragraphs>
  <ScaleCrop>false</ScaleCrop>
  <HeadingPairs>
    <vt:vector size="2" baseType="variant">
      <vt:variant>
        <vt:lpstr>Title</vt:lpstr>
      </vt:variant>
      <vt:variant>
        <vt:i4>1</vt:i4>
      </vt:variant>
    </vt:vector>
  </HeadingPairs>
  <TitlesOfParts>
    <vt:vector size="1" baseType="lpstr">
      <vt:lpstr>Civil Trial Order 9.9.2024 </vt:lpstr>
    </vt:vector>
  </TitlesOfParts>
  <Company/>
  <LinksUpToDate>false</LinksUpToDate>
  <CharactersWithSpaces>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MWC - Civil Trial Order</dc:title>
  <dc:subject/>
  <dc:creator>Maame Frimpong</dc:creator>
  <cp:keywords/>
  <cp:lastModifiedBy>Jovita Grady</cp:lastModifiedBy>
  <cp:revision>2</cp:revision>
  <cp:lastPrinted>2022-04-01T21:14:00Z</cp:lastPrinted>
  <dcterms:created xsi:type="dcterms:W3CDTF">2024-11-15T22:02:00Z</dcterms:created>
  <dcterms:modified xsi:type="dcterms:W3CDTF">2024-11-15T22:02:00Z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0x010100BB2C99C562753D45B7699A927774DAA000C235FAB7223F4344B8C5C1A89A196E40</vt:lpwstr>
  </property>
  <property fmtid="{D5CDD505-2E9C-101B-9397-08002B2CF9AE}" pid="3" name="MediaServiceImageTags">
    <vt:lpwstr/>
  </property>
</Properties>
</file>